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A024" w14:textId="77777777" w:rsidR="00DF2505" w:rsidRPr="00861901" w:rsidRDefault="00DF2505" w:rsidP="00245833"/>
    <w:p w14:paraId="08FD50E9" w14:textId="77777777" w:rsidR="002B53C5" w:rsidRDefault="002B53C5" w:rsidP="002F214D">
      <w:pPr>
        <w:pStyle w:val="Normal1"/>
        <w:ind w:left="1276"/>
        <w:jc w:val="both"/>
        <w:rPr>
          <w:rFonts w:ascii="Times New Roman" w:eastAsia="Times New Roman" w:hAnsi="Times New Roman" w:cs="Times New Roman"/>
          <w:i/>
          <w:sz w:val="24"/>
          <w:szCs w:val="24"/>
          <w:lang w:val="it-IT"/>
        </w:rPr>
      </w:pPr>
    </w:p>
    <w:p w14:paraId="7915A739" w14:textId="77777777" w:rsidR="003456F1" w:rsidRDefault="002B53C5">
      <w:pPr>
        <w:pStyle w:val="Normal1"/>
        <w:ind w:left="1276"/>
        <w:jc w:val="both"/>
        <w:rPr>
          <w:rFonts w:ascii="Times New Roman" w:eastAsia="Times New Roman" w:hAnsi="Times New Roman" w:cs="Times New Roman"/>
          <w:i/>
          <w:sz w:val="24"/>
          <w:szCs w:val="24"/>
          <w:lang w:val="it-IT"/>
        </w:rPr>
      </w:pPr>
      <w:r w:rsidRPr="002B53C5">
        <w:rPr>
          <w:rFonts w:ascii="Times New Roman" w:eastAsia="Times New Roman" w:hAnsi="Times New Roman" w:cs="Times New Roman"/>
          <w:i/>
          <w:sz w:val="24"/>
          <w:szCs w:val="24"/>
          <w:lang w:val="it-IT"/>
        </w:rPr>
        <w:t xml:space="preserve">  Press Release No. </w:t>
      </w:r>
      <w:r w:rsidR="00897927">
        <w:rPr>
          <w:rFonts w:ascii="Times New Roman" w:eastAsia="Times New Roman" w:hAnsi="Times New Roman" w:cs="Times New Roman"/>
          <w:i/>
          <w:sz w:val="24"/>
          <w:szCs w:val="24"/>
          <w:lang w:val="it-IT"/>
        </w:rPr>
        <w:t>6/2022</w:t>
      </w:r>
      <w:r w:rsidRPr="002B53C5">
        <w:rPr>
          <w:rFonts w:ascii="Times New Roman" w:eastAsia="Times New Roman" w:hAnsi="Times New Roman" w:cs="Times New Roman"/>
          <w:i/>
          <w:sz w:val="24"/>
          <w:szCs w:val="24"/>
          <w:lang w:val="it-IT"/>
        </w:rPr>
        <w:tab/>
      </w:r>
    </w:p>
    <w:p w14:paraId="4EBD38D5" w14:textId="77777777" w:rsidR="00476AAF" w:rsidRPr="003D041E" w:rsidRDefault="00476AAF" w:rsidP="002F214D">
      <w:pPr>
        <w:ind w:left="1418"/>
        <w:jc w:val="both"/>
        <w:rPr>
          <w:rFonts w:ascii="Times New Roman" w:hAnsi="Times New Roman"/>
          <w:szCs w:val="24"/>
        </w:rPr>
      </w:pPr>
    </w:p>
    <w:p w14:paraId="4C3A186C" w14:textId="77777777" w:rsidR="003456F1" w:rsidRDefault="00000000">
      <w:pPr>
        <w:ind w:left="1418"/>
        <w:jc w:val="both"/>
        <w:rPr>
          <w:rFonts w:ascii="Times New Roman" w:hAnsi="Times New Roman"/>
          <w:b/>
          <w:bCs/>
          <w:sz w:val="28"/>
          <w:szCs w:val="28"/>
        </w:rPr>
      </w:pPr>
      <w:r w:rsidRPr="00F5704C">
        <w:rPr>
          <w:rFonts w:ascii="Times New Roman" w:hAnsi="Times New Roman"/>
          <w:b/>
          <w:bCs/>
          <w:sz w:val="28"/>
          <w:szCs w:val="28"/>
        </w:rPr>
        <w:t xml:space="preserve">Agricultural machinery for India: the success of EIMA Agrimach </w:t>
      </w:r>
    </w:p>
    <w:p w14:paraId="6BC7C74A" w14:textId="678164E7" w:rsidR="003456F1" w:rsidRDefault="00000000">
      <w:pPr>
        <w:ind w:left="1418"/>
        <w:jc w:val="both"/>
        <w:rPr>
          <w:rFonts w:ascii="Times New Roman" w:hAnsi="Times New Roman"/>
          <w:b/>
          <w:bCs/>
          <w:i/>
          <w:iCs/>
          <w:szCs w:val="24"/>
        </w:rPr>
      </w:pPr>
      <w:r w:rsidRPr="00F5704C">
        <w:rPr>
          <w:rFonts w:ascii="Times New Roman" w:hAnsi="Times New Roman"/>
          <w:b/>
          <w:bCs/>
          <w:i/>
          <w:iCs/>
          <w:szCs w:val="24"/>
        </w:rPr>
        <w:t xml:space="preserve">Positive results for the seventh edition of the exhibition dedicated to innovative machinery and technologies for crops from the Subcontinent. Over </w:t>
      </w:r>
      <w:r w:rsidR="00270F37" w:rsidRPr="00270F37">
        <w:rPr>
          <w:rFonts w:ascii="Times New Roman" w:hAnsi="Times New Roman"/>
          <w:b/>
          <w:bCs/>
          <w:i/>
          <w:iCs/>
          <w:szCs w:val="24"/>
        </w:rPr>
        <w:t>10</w:t>
      </w:r>
      <w:r w:rsidR="00270F37">
        <w:rPr>
          <w:rFonts w:ascii="Times New Roman" w:hAnsi="Times New Roman"/>
          <w:b/>
          <w:bCs/>
          <w:i/>
          <w:iCs/>
          <w:szCs w:val="24"/>
          <w:lang w:val="it-IT"/>
        </w:rPr>
        <w:t>,000</w:t>
      </w:r>
      <w:r w:rsidRPr="00F5704C">
        <w:rPr>
          <w:rFonts w:ascii="Times New Roman" w:hAnsi="Times New Roman"/>
          <w:b/>
          <w:bCs/>
          <w:i/>
          <w:iCs/>
          <w:szCs w:val="24"/>
        </w:rPr>
        <w:t xml:space="preserve"> visitors over the three days of the exhibition, which has already set the next edition for December 2023</w:t>
      </w:r>
    </w:p>
    <w:p w14:paraId="6A355CD7" w14:textId="77777777" w:rsidR="00897927" w:rsidRPr="00F5704C" w:rsidRDefault="00897927" w:rsidP="00897927">
      <w:pPr>
        <w:ind w:left="1418"/>
        <w:jc w:val="both"/>
        <w:rPr>
          <w:rFonts w:ascii="Times New Roman" w:hAnsi="Times New Roman"/>
          <w:b/>
          <w:bCs/>
          <w:i/>
          <w:iCs/>
          <w:szCs w:val="24"/>
        </w:rPr>
      </w:pPr>
    </w:p>
    <w:p w14:paraId="1C3780CB" w14:textId="3427042A" w:rsidR="003456F1" w:rsidRPr="00724BB5" w:rsidRDefault="00000000">
      <w:pPr>
        <w:ind w:left="1418"/>
        <w:jc w:val="both"/>
        <w:rPr>
          <w:rFonts w:ascii="Times New Roman" w:hAnsi="Times New Roman"/>
          <w:szCs w:val="24"/>
          <w:lang w:val="it-IT"/>
        </w:rPr>
      </w:pPr>
      <w:r w:rsidRPr="00F5704C">
        <w:rPr>
          <w:rFonts w:ascii="Times New Roman" w:hAnsi="Times New Roman"/>
          <w:szCs w:val="24"/>
        </w:rPr>
        <w:t>The seventh edition of EIMA Agrimach India, the agricultural machinery exhibition organised by the Indian federation of chambers of commerce and industry FICCI and FederUnacoma, which represents Italian industries in the sector, ended</w:t>
      </w:r>
      <w:r w:rsidR="00724BB5">
        <w:rPr>
          <w:rFonts w:ascii="Times New Roman" w:hAnsi="Times New Roman"/>
          <w:szCs w:val="24"/>
          <w:lang w:val="it-IT"/>
        </w:rPr>
        <w:t xml:space="preserve"> in the </w:t>
      </w:r>
      <w:r w:rsidRPr="00F5704C">
        <w:rPr>
          <w:rFonts w:ascii="Times New Roman" w:hAnsi="Times New Roman"/>
          <w:szCs w:val="24"/>
        </w:rPr>
        <w:t xml:space="preserve"> afternoon</w:t>
      </w:r>
      <w:r w:rsidR="00724BB5">
        <w:rPr>
          <w:rFonts w:ascii="Times New Roman" w:hAnsi="Times New Roman"/>
          <w:szCs w:val="24"/>
          <w:lang w:val="it-IT"/>
        </w:rPr>
        <w:t xml:space="preserve"> of </w:t>
      </w:r>
      <w:proofErr w:type="spellStart"/>
      <w:r w:rsidR="00724BB5">
        <w:rPr>
          <w:rFonts w:ascii="Times New Roman" w:hAnsi="Times New Roman"/>
          <w:szCs w:val="24"/>
          <w:lang w:val="it-IT"/>
        </w:rPr>
        <w:t>Saturday</w:t>
      </w:r>
      <w:proofErr w:type="spellEnd"/>
      <w:r w:rsidR="00724BB5">
        <w:rPr>
          <w:rFonts w:ascii="Times New Roman" w:hAnsi="Times New Roman"/>
          <w:szCs w:val="24"/>
          <w:lang w:val="it-IT"/>
        </w:rPr>
        <w:t xml:space="preserve"> 3rd </w:t>
      </w:r>
      <w:proofErr w:type="spellStart"/>
      <w:r w:rsidR="00724BB5">
        <w:rPr>
          <w:rFonts w:ascii="Times New Roman" w:hAnsi="Times New Roman"/>
          <w:szCs w:val="24"/>
          <w:lang w:val="it-IT"/>
        </w:rPr>
        <w:t>September</w:t>
      </w:r>
      <w:proofErr w:type="spellEnd"/>
      <w:r w:rsidR="00724BB5">
        <w:rPr>
          <w:rFonts w:ascii="Times New Roman" w:hAnsi="Times New Roman"/>
          <w:szCs w:val="24"/>
          <w:lang w:val="it-IT"/>
        </w:rPr>
        <w:t xml:space="preserve">. </w:t>
      </w:r>
    </w:p>
    <w:p w14:paraId="1854B9AD" w14:textId="1CBF480A" w:rsidR="003456F1" w:rsidRDefault="00000000">
      <w:pPr>
        <w:ind w:left="1418"/>
        <w:jc w:val="both"/>
        <w:rPr>
          <w:rFonts w:ascii="Times New Roman" w:hAnsi="Times New Roman"/>
          <w:szCs w:val="24"/>
        </w:rPr>
      </w:pPr>
      <w:r w:rsidRPr="00F5704C">
        <w:rPr>
          <w:rFonts w:ascii="Times New Roman" w:hAnsi="Times New Roman"/>
          <w:szCs w:val="24"/>
        </w:rPr>
        <w:t xml:space="preserve">The Italian-Indian partnership was set up in 2009, and has made it possible to systematically carry out a promotional and commercial activity </w:t>
      </w:r>
      <w:r w:rsidR="0000577D">
        <w:rPr>
          <w:rFonts w:ascii="Times New Roman" w:hAnsi="Times New Roman"/>
          <w:szCs w:val="24"/>
        </w:rPr>
        <w:t>in the</w:t>
      </w:r>
      <w:r w:rsidR="0000577D">
        <w:rPr>
          <w:rFonts w:ascii="Times New Roman" w:hAnsi="Times New Roman"/>
          <w:szCs w:val="24"/>
          <w:lang w:val="en-US"/>
        </w:rPr>
        <w:t xml:space="preserve"> </w:t>
      </w:r>
      <w:r w:rsidRPr="00F5704C">
        <w:rPr>
          <w:rFonts w:ascii="Times New Roman" w:hAnsi="Times New Roman"/>
          <w:szCs w:val="24"/>
        </w:rPr>
        <w:t>agricultural mechanics</w:t>
      </w:r>
      <w:r w:rsidR="0000577D" w:rsidRPr="00F5704C">
        <w:rPr>
          <w:rFonts w:ascii="Times New Roman" w:hAnsi="Times New Roman"/>
          <w:szCs w:val="24"/>
        </w:rPr>
        <w:t xml:space="preserve"> sector</w:t>
      </w:r>
      <w:r w:rsidRPr="00F5704C">
        <w:rPr>
          <w:rFonts w:ascii="Times New Roman" w:hAnsi="Times New Roman"/>
          <w:szCs w:val="24"/>
        </w:rPr>
        <w:t xml:space="preserve">, considered strategic for the economy of the great Asian country. After six biennial editions held in the city of New Delhi, the exhibition </w:t>
      </w:r>
      <w:r w:rsidR="006D5516">
        <w:rPr>
          <w:rFonts w:ascii="Times New Roman" w:hAnsi="Times New Roman"/>
          <w:szCs w:val="24"/>
          <w:lang w:val="en-US"/>
        </w:rPr>
        <w:t>held</w:t>
      </w:r>
      <w:r w:rsidRPr="00F5704C">
        <w:rPr>
          <w:rFonts w:ascii="Times New Roman" w:hAnsi="Times New Roman"/>
          <w:szCs w:val="24"/>
        </w:rPr>
        <w:t xml:space="preserve"> its first edition in Bangalore, the capital of Karnataka, in the southern part of the country. </w:t>
      </w:r>
    </w:p>
    <w:p w14:paraId="0563D1BB" w14:textId="3CC38C67" w:rsidR="003456F1" w:rsidRDefault="00000000">
      <w:pPr>
        <w:ind w:left="1418"/>
        <w:jc w:val="both"/>
        <w:rPr>
          <w:rFonts w:ascii="Times New Roman" w:hAnsi="Times New Roman"/>
          <w:szCs w:val="24"/>
        </w:rPr>
      </w:pPr>
      <w:r w:rsidRPr="00F5704C">
        <w:rPr>
          <w:rFonts w:ascii="Times New Roman" w:hAnsi="Times New Roman"/>
          <w:szCs w:val="24"/>
        </w:rPr>
        <w:t xml:space="preserve">More than </w:t>
      </w:r>
      <w:r w:rsidR="00270F37">
        <w:rPr>
          <w:rFonts w:ascii="Times New Roman" w:hAnsi="Times New Roman"/>
          <w:szCs w:val="24"/>
          <w:lang w:val="it-IT"/>
        </w:rPr>
        <w:t xml:space="preserve">10,000 </w:t>
      </w:r>
      <w:r w:rsidRPr="00F5704C">
        <w:rPr>
          <w:rFonts w:ascii="Times New Roman" w:hAnsi="Times New Roman"/>
          <w:szCs w:val="24"/>
        </w:rPr>
        <w:t xml:space="preserve">traders and farmers visited the exhibition over the three days, confirming the strong interest of the Indian market in technological innovations that can make agriculture more productive, varied in cultivation, and environmentally friendly. Visitors from the State of Karnataka, Tamil Nadu, Andra Pradesh, Talangana, and Uttar Pradesh crowded the pavilions - set up in a large agricultural area at the Faculty of Agricultural Sciences Campus - and watched field trials of tractors, boom sprayers for open field crops, and sprayers for specialised crops. </w:t>
      </w:r>
    </w:p>
    <w:p w14:paraId="6171A908" w14:textId="23F25D0E" w:rsidR="003456F1" w:rsidRDefault="00000000">
      <w:pPr>
        <w:ind w:left="1418"/>
        <w:jc w:val="both"/>
        <w:rPr>
          <w:rFonts w:ascii="Times New Roman" w:hAnsi="Times New Roman"/>
          <w:szCs w:val="24"/>
        </w:rPr>
      </w:pPr>
      <w:r w:rsidRPr="00F5704C">
        <w:rPr>
          <w:rFonts w:ascii="Times New Roman" w:hAnsi="Times New Roman"/>
          <w:szCs w:val="24"/>
        </w:rPr>
        <w:t xml:space="preserve">The recently concluded edition - which saw the participation of 120 agro-mechanical brands, 15 of which Italian - replaced the one that should have been held in December 2021 and had been suspended due to the Covid emergency. The organisers confirm that the exhibition will return to its normal </w:t>
      </w:r>
      <w:r w:rsidR="006D5516">
        <w:rPr>
          <w:rFonts w:ascii="Times New Roman" w:hAnsi="Times New Roman"/>
          <w:szCs w:val="24"/>
          <w:lang w:val="en-US"/>
        </w:rPr>
        <w:t>frequency</w:t>
      </w:r>
      <w:r w:rsidRPr="00F5704C">
        <w:rPr>
          <w:rFonts w:ascii="Times New Roman" w:hAnsi="Times New Roman"/>
          <w:szCs w:val="24"/>
        </w:rPr>
        <w:t xml:space="preserve"> starting from the next edition, already set for December 2023, while agreements are being finalised between FICCI and FederUnacoma to extend the EIMA Agrimach India exhibition for a further four biennial editions from 2025 to 2031.</w:t>
      </w:r>
    </w:p>
    <w:p w14:paraId="606E774A" w14:textId="77777777" w:rsidR="002C40D9" w:rsidRPr="009C54F5" w:rsidRDefault="002C40D9" w:rsidP="002C40D9">
      <w:pPr>
        <w:jc w:val="both"/>
        <w:rPr>
          <w:rFonts w:ascii="Times New Roman" w:hAnsi="Times New Roman"/>
          <w:szCs w:val="24"/>
        </w:rPr>
      </w:pPr>
    </w:p>
    <w:p w14:paraId="08E3347E" w14:textId="77777777" w:rsidR="003456F1" w:rsidRDefault="002C40D9">
      <w:pPr>
        <w:ind w:left="1276"/>
        <w:jc w:val="both"/>
        <w:rPr>
          <w:rFonts w:ascii="Times New Roman" w:hAnsi="Times New Roman"/>
          <w:b/>
          <w:bCs/>
          <w:szCs w:val="24"/>
          <w:lang w:val="it-IT"/>
        </w:rPr>
      </w:pPr>
      <w:r>
        <w:rPr>
          <w:rFonts w:ascii="Times New Roman" w:hAnsi="Times New Roman"/>
          <w:b/>
          <w:bCs/>
          <w:szCs w:val="24"/>
          <w:lang w:val="it-IT"/>
        </w:rPr>
        <w:t xml:space="preserve">  Bangalore</w:t>
      </w:r>
      <w:r w:rsidR="00476AAF" w:rsidRPr="00476AAF">
        <w:rPr>
          <w:rFonts w:ascii="Times New Roman" w:hAnsi="Times New Roman"/>
          <w:b/>
          <w:bCs/>
          <w:szCs w:val="24"/>
          <w:lang w:val="it-IT"/>
        </w:rPr>
        <w:t xml:space="preserve">, </w:t>
      </w:r>
      <w:r w:rsidR="00897927">
        <w:rPr>
          <w:rFonts w:ascii="Times New Roman" w:hAnsi="Times New Roman"/>
          <w:b/>
          <w:bCs/>
          <w:szCs w:val="24"/>
          <w:lang w:val="it-IT"/>
        </w:rPr>
        <w:t xml:space="preserve">3 </w:t>
      </w:r>
      <w:proofErr w:type="spellStart"/>
      <w:r>
        <w:rPr>
          <w:rFonts w:ascii="Times New Roman" w:hAnsi="Times New Roman"/>
          <w:b/>
          <w:bCs/>
          <w:szCs w:val="24"/>
          <w:lang w:val="it-IT"/>
        </w:rPr>
        <w:t>September</w:t>
      </w:r>
      <w:proofErr w:type="spellEnd"/>
      <w:r>
        <w:rPr>
          <w:rFonts w:ascii="Times New Roman" w:hAnsi="Times New Roman"/>
          <w:b/>
          <w:bCs/>
          <w:szCs w:val="24"/>
          <w:lang w:val="it-IT"/>
        </w:rPr>
        <w:t xml:space="preserve"> </w:t>
      </w:r>
      <w:r w:rsidR="00476AAF" w:rsidRPr="00476AAF">
        <w:rPr>
          <w:rFonts w:ascii="Times New Roman" w:hAnsi="Times New Roman"/>
          <w:b/>
          <w:bCs/>
          <w:szCs w:val="24"/>
          <w:lang w:val="it-IT"/>
        </w:rPr>
        <w:t>2022</w:t>
      </w:r>
    </w:p>
    <w:p w14:paraId="0F617AC0" w14:textId="77777777" w:rsidR="00EC352E" w:rsidRPr="00314CD4" w:rsidRDefault="00EC352E" w:rsidP="00476AAF">
      <w:pPr>
        <w:pStyle w:val="Corpo"/>
        <w:ind w:left="1276"/>
        <w:jc w:val="both"/>
        <w:rPr>
          <w:rFonts w:ascii="Times New Roman" w:hAnsi="Times New Roman" w:cs="Times New Roman"/>
          <w:b/>
          <w:sz w:val="24"/>
          <w:szCs w:val="24"/>
        </w:rPr>
      </w:pPr>
    </w:p>
    <w:sectPr w:rsidR="00EC352E" w:rsidRPr="00314CD4" w:rsidSect="00622F7E">
      <w:headerReference w:type="default" r:id="rId7"/>
      <w:footerReference w:type="even" r:id="rId8"/>
      <w:footerReference w:type="default" r:id="rId9"/>
      <w:pgSz w:w="11906" w:h="16838"/>
      <w:pgMar w:top="1440" w:right="566" w:bottom="1440" w:left="179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8A3A" w14:textId="77777777" w:rsidR="00531584" w:rsidRDefault="00531584">
      <w:r>
        <w:separator/>
      </w:r>
    </w:p>
  </w:endnote>
  <w:endnote w:type="continuationSeparator" w:id="0">
    <w:p w14:paraId="1F4607B1" w14:textId="77777777" w:rsidR="00531584" w:rsidRDefault="0053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charset w:val="00"/>
    <w:family w:val="swiss"/>
    <w:pitch w:val="variable"/>
    <w:sig w:usb0="800000AF" w:usb1="4000204A" w:usb2="00000000" w:usb3="00000000" w:csb0="00000001" w:csb1="00000000"/>
  </w:font>
  <w:font w:name="ITC Franklin Gothic Book">
    <w:altName w:val="Times New Roman"/>
    <w:charset w:val="4D"/>
    <w:family w:val="roman"/>
    <w:pitch w:val="variable"/>
  </w:font>
  <w:font w:name="Helvetica 65 Medium">
    <w:charset w:val="00"/>
    <w:family w:val="auto"/>
    <w:pitch w:val="variable"/>
    <w:sig w:usb0="E00002FF" w:usb1="5000785B" w:usb2="00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C387" w14:textId="77777777" w:rsidR="003456F1" w:rsidRDefault="000000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8FAFF10" w14:textId="77777777" w:rsidR="00CD068D" w:rsidRDefault="00CD068D" w:rsidP="00622F7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7F55" w14:textId="77777777" w:rsidR="003456F1" w:rsidRDefault="000000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B3959">
      <w:rPr>
        <w:rStyle w:val="Numeropagina"/>
        <w:noProof/>
      </w:rPr>
      <w:t>1</w:t>
    </w:r>
    <w:r>
      <w:rPr>
        <w:rStyle w:val="Numeropagina"/>
      </w:rPr>
      <w:fldChar w:fldCharType="end"/>
    </w:r>
  </w:p>
  <w:p w14:paraId="1AF29AED" w14:textId="77777777" w:rsidR="00CD068D" w:rsidRDefault="00CD068D" w:rsidP="00622F7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3AFC" w14:textId="77777777" w:rsidR="00531584" w:rsidRDefault="00531584">
      <w:r>
        <w:separator/>
      </w:r>
    </w:p>
  </w:footnote>
  <w:footnote w:type="continuationSeparator" w:id="0">
    <w:p w14:paraId="597508DC" w14:textId="77777777" w:rsidR="00531584" w:rsidRDefault="00531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E5C2" w14:textId="77777777" w:rsidR="003456F1" w:rsidRDefault="00000000">
    <w:pPr>
      <w:pStyle w:val="Intestazione"/>
    </w:pPr>
    <w:r>
      <w:rPr>
        <w:noProof/>
      </w:rPr>
      <w:drawing>
        <wp:anchor distT="0" distB="0" distL="114300" distR="114300" simplePos="0" relativeHeight="251657728" behindDoc="1" locked="0" layoutInCell="1" allowOverlap="1" wp14:anchorId="6525D8DB" wp14:editId="77FD3142">
          <wp:simplePos x="0" y="0"/>
          <wp:positionH relativeFrom="column">
            <wp:posOffset>-1184275</wp:posOffset>
          </wp:positionH>
          <wp:positionV relativeFrom="paragraph">
            <wp:posOffset>-454660</wp:posOffset>
          </wp:positionV>
          <wp:extent cx="7595870" cy="107442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C419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DA2D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CE6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6412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BCBE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F2E0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F663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4047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F497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1C9FDC"/>
    <w:lvl w:ilvl="0">
      <w:start w:val="1"/>
      <w:numFmt w:val="bullet"/>
      <w:lvlText w:val=""/>
      <w:lvlJc w:val="left"/>
      <w:pPr>
        <w:tabs>
          <w:tab w:val="num" w:pos="360"/>
        </w:tabs>
        <w:ind w:left="360" w:hanging="360"/>
      </w:pPr>
      <w:rPr>
        <w:rFonts w:ascii="Symbol" w:hAnsi="Symbol" w:hint="default"/>
      </w:rPr>
    </w:lvl>
  </w:abstractNum>
  <w:num w:numId="1" w16cid:durableId="1915771309">
    <w:abstractNumId w:val="8"/>
  </w:num>
  <w:num w:numId="2" w16cid:durableId="437524875">
    <w:abstractNumId w:val="3"/>
  </w:num>
  <w:num w:numId="3" w16cid:durableId="223757714">
    <w:abstractNumId w:val="2"/>
  </w:num>
  <w:num w:numId="4" w16cid:durableId="850947148">
    <w:abstractNumId w:val="1"/>
  </w:num>
  <w:num w:numId="5" w16cid:durableId="1905675875">
    <w:abstractNumId w:val="0"/>
  </w:num>
  <w:num w:numId="6" w16cid:durableId="2105488900">
    <w:abstractNumId w:val="9"/>
  </w:num>
  <w:num w:numId="7" w16cid:durableId="56779974">
    <w:abstractNumId w:val="7"/>
  </w:num>
  <w:num w:numId="8" w16cid:durableId="1477794793">
    <w:abstractNumId w:val="6"/>
  </w:num>
  <w:num w:numId="9" w16cid:durableId="1157451409">
    <w:abstractNumId w:val="5"/>
  </w:num>
  <w:num w:numId="10" w16cid:durableId="1480532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AF"/>
    <w:rsid w:val="0000468C"/>
    <w:rsid w:val="0000577D"/>
    <w:rsid w:val="000254C6"/>
    <w:rsid w:val="000534AF"/>
    <w:rsid w:val="00055051"/>
    <w:rsid w:val="00086953"/>
    <w:rsid w:val="000C0B93"/>
    <w:rsid w:val="001215D4"/>
    <w:rsid w:val="00131A7E"/>
    <w:rsid w:val="00135006"/>
    <w:rsid w:val="00164ED9"/>
    <w:rsid w:val="00171DEC"/>
    <w:rsid w:val="001957E7"/>
    <w:rsid w:val="00245833"/>
    <w:rsid w:val="00270F37"/>
    <w:rsid w:val="002771D6"/>
    <w:rsid w:val="002A0641"/>
    <w:rsid w:val="002B53C5"/>
    <w:rsid w:val="002C40D9"/>
    <w:rsid w:val="002F214D"/>
    <w:rsid w:val="00314CD4"/>
    <w:rsid w:val="00323992"/>
    <w:rsid w:val="00326432"/>
    <w:rsid w:val="00327B4C"/>
    <w:rsid w:val="003456F1"/>
    <w:rsid w:val="0035533D"/>
    <w:rsid w:val="003557A0"/>
    <w:rsid w:val="0037382A"/>
    <w:rsid w:val="00397A44"/>
    <w:rsid w:val="003F6F96"/>
    <w:rsid w:val="00423CA9"/>
    <w:rsid w:val="004271AF"/>
    <w:rsid w:val="0044153E"/>
    <w:rsid w:val="004454B0"/>
    <w:rsid w:val="00454D19"/>
    <w:rsid w:val="00476AAF"/>
    <w:rsid w:val="0048007B"/>
    <w:rsid w:val="00495FCB"/>
    <w:rsid w:val="004F35A7"/>
    <w:rsid w:val="0052297E"/>
    <w:rsid w:val="00531584"/>
    <w:rsid w:val="005602AB"/>
    <w:rsid w:val="005B1EF7"/>
    <w:rsid w:val="005E73D2"/>
    <w:rsid w:val="00614BB4"/>
    <w:rsid w:val="00622F7E"/>
    <w:rsid w:val="00636B44"/>
    <w:rsid w:val="00683920"/>
    <w:rsid w:val="006C158B"/>
    <w:rsid w:val="006C7310"/>
    <w:rsid w:val="006D5516"/>
    <w:rsid w:val="00720D6B"/>
    <w:rsid w:val="00724BB5"/>
    <w:rsid w:val="0076419B"/>
    <w:rsid w:val="00772275"/>
    <w:rsid w:val="00790BD3"/>
    <w:rsid w:val="00793AC0"/>
    <w:rsid w:val="00794F7D"/>
    <w:rsid w:val="007D1587"/>
    <w:rsid w:val="007E7DC3"/>
    <w:rsid w:val="007F2E30"/>
    <w:rsid w:val="007F3F6E"/>
    <w:rsid w:val="00824AF4"/>
    <w:rsid w:val="0086473D"/>
    <w:rsid w:val="00895583"/>
    <w:rsid w:val="00897927"/>
    <w:rsid w:val="008F46B6"/>
    <w:rsid w:val="0091406B"/>
    <w:rsid w:val="00921790"/>
    <w:rsid w:val="009259A7"/>
    <w:rsid w:val="009B7AEB"/>
    <w:rsid w:val="009B7E88"/>
    <w:rsid w:val="009E086E"/>
    <w:rsid w:val="00AF467A"/>
    <w:rsid w:val="00B01363"/>
    <w:rsid w:val="00B071D1"/>
    <w:rsid w:val="00B51051"/>
    <w:rsid w:val="00BB53CB"/>
    <w:rsid w:val="00C723E1"/>
    <w:rsid w:val="00C737D0"/>
    <w:rsid w:val="00C8124E"/>
    <w:rsid w:val="00CD068D"/>
    <w:rsid w:val="00D066C1"/>
    <w:rsid w:val="00D223E0"/>
    <w:rsid w:val="00D33AD2"/>
    <w:rsid w:val="00D33E36"/>
    <w:rsid w:val="00D4217A"/>
    <w:rsid w:val="00D84729"/>
    <w:rsid w:val="00DB3959"/>
    <w:rsid w:val="00DD35B0"/>
    <w:rsid w:val="00DF2505"/>
    <w:rsid w:val="00E03F75"/>
    <w:rsid w:val="00E25183"/>
    <w:rsid w:val="00E32126"/>
    <w:rsid w:val="00E379AA"/>
    <w:rsid w:val="00E44CFD"/>
    <w:rsid w:val="00E71B28"/>
    <w:rsid w:val="00E72B1B"/>
    <w:rsid w:val="00E8335B"/>
    <w:rsid w:val="00E84813"/>
    <w:rsid w:val="00E9291D"/>
    <w:rsid w:val="00EA182C"/>
    <w:rsid w:val="00EC352E"/>
    <w:rsid w:val="00ED2DF9"/>
    <w:rsid w:val="00F137B7"/>
    <w:rsid w:val="00F16E35"/>
    <w:rsid w:val="00F25F5B"/>
    <w:rsid w:val="00F32FD2"/>
    <w:rsid w:val="00F35028"/>
    <w:rsid w:val="00F5369C"/>
    <w:rsid w:val="00FE6CA3"/>
    <w:rsid w:val="00FF0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42BD0"/>
  <w15:chartTrackingRefBased/>
  <w15:docId w15:val="{8EC5E005-B0B1-494B-B672-07339BF2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lang w:val="el-G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Default">
    <w:name w:val="Default"/>
    <w:rsid w:val="00C723E1"/>
    <w:pPr>
      <w:autoSpaceDE w:val="0"/>
      <w:autoSpaceDN w:val="0"/>
      <w:adjustRightInd w:val="0"/>
    </w:pPr>
    <w:rPr>
      <w:rFonts w:ascii="Arial" w:eastAsia="Times New Roman" w:hAnsi="Arial" w:cs="Arial"/>
      <w:color w:val="000000"/>
      <w:sz w:val="24"/>
      <w:szCs w:val="24"/>
      <w:lang w:val="it-IT" w:eastAsia="it-IT"/>
    </w:rPr>
  </w:style>
  <w:style w:type="character" w:customStyle="1" w:styleId="hps">
    <w:name w:val="hps"/>
    <w:rsid w:val="00C723E1"/>
  </w:style>
  <w:style w:type="character" w:styleId="Numeropagina">
    <w:name w:val="page number"/>
    <w:basedOn w:val="Carpredefinitoparagrafo"/>
    <w:rsid w:val="00622F7E"/>
  </w:style>
  <w:style w:type="character" w:styleId="Collegamentoipertestuale">
    <w:name w:val="Hyperlink"/>
    <w:rsid w:val="00423CA9"/>
    <w:rPr>
      <w:rFonts w:cs="Times New Roman"/>
      <w:color w:val="0000FF"/>
      <w:u w:val="single"/>
    </w:rPr>
  </w:style>
  <w:style w:type="character" w:styleId="Collegamentovisitato">
    <w:name w:val="FollowedHyperlink"/>
    <w:rsid w:val="00423CA9"/>
    <w:rPr>
      <w:color w:val="800080"/>
      <w:u w:val="single"/>
    </w:rPr>
  </w:style>
  <w:style w:type="paragraph" w:customStyle="1" w:styleId="Normal1">
    <w:name w:val="Normal1"/>
    <w:rsid w:val="00DF2505"/>
    <w:pPr>
      <w:pBdr>
        <w:top w:val="nil"/>
        <w:left w:val="nil"/>
        <w:bottom w:val="nil"/>
        <w:right w:val="nil"/>
        <w:between w:val="nil"/>
      </w:pBdr>
    </w:pPr>
    <w:rPr>
      <w:rFonts w:ascii="Calibri" w:eastAsia="Calibri" w:hAnsi="Calibri" w:cs="Calibri"/>
      <w:color w:val="000000"/>
      <w:lang w:val="en-GB" w:eastAsia="it-IT"/>
    </w:rPr>
  </w:style>
  <w:style w:type="paragraph" w:customStyle="1" w:styleId="NtitOK">
    <w:name w:val="NtitOK"/>
    <w:rsid w:val="002B53C5"/>
    <w:pPr>
      <w:spacing w:line="760" w:lineRule="exact"/>
    </w:pPr>
    <w:rPr>
      <w:rFonts w:ascii="Helvetica 45 Light" w:eastAsia="Helvetica 45 Light" w:hAnsi="Helvetica 45 Light"/>
      <w:color w:val="FFFFFF"/>
      <w:sz w:val="76"/>
      <w:lang w:val="it-IT" w:eastAsia="it-IT"/>
    </w:rPr>
  </w:style>
  <w:style w:type="paragraph" w:customStyle="1" w:styleId="Nsommario">
    <w:name w:val="N_sommario"/>
    <w:rsid w:val="002B53C5"/>
    <w:pPr>
      <w:spacing w:line="272" w:lineRule="exact"/>
    </w:pPr>
    <w:rPr>
      <w:rFonts w:ascii="ITC Franklin Gothic Book" w:eastAsia="ITC Franklin Gothic Book" w:hAnsi="ITC Franklin Gothic Book"/>
      <w:b/>
      <w:color w:val="FFFFFF"/>
      <w:sz w:val="24"/>
      <w:lang w:val="it-IT" w:eastAsia="it-IT"/>
    </w:rPr>
  </w:style>
  <w:style w:type="paragraph" w:customStyle="1" w:styleId="NCapINGLok">
    <w:name w:val="N_CapINGLok"/>
    <w:rsid w:val="002B53C5"/>
    <w:pPr>
      <w:spacing w:line="200" w:lineRule="exact"/>
      <w:jc w:val="both"/>
    </w:pPr>
    <w:rPr>
      <w:rFonts w:ascii="Helvetica 65 Medium" w:eastAsia="Helvetica 65 Medium" w:hAnsi="Helvetica 65 Medium"/>
      <w:i/>
      <w:color w:val="8A3B44"/>
      <w:sz w:val="18"/>
      <w:lang w:val="it-IT" w:eastAsia="it-IT"/>
    </w:rPr>
  </w:style>
  <w:style w:type="paragraph" w:customStyle="1" w:styleId="Corpo">
    <w:name w:val="Corpo"/>
    <w:rsid w:val="00F25F5B"/>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19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328</Words>
  <Characters>1870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Comunicato stampa n</vt:lpstr>
    </vt:vector>
  </TitlesOfParts>
  <Company>Not for sale</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n</dc:title>
  <dc:subject/>
  <dc:creator>Demo Version</dc:creator>
  <cp:keywords>, docId:CF94BE9689921500AF6F9492D4E2AC71</cp:keywords>
  <cp:lastModifiedBy>Patrizia Menicucci</cp:lastModifiedBy>
  <cp:revision>6</cp:revision>
  <cp:lastPrinted>2019-12-09T10:59:00Z</cp:lastPrinted>
  <dcterms:created xsi:type="dcterms:W3CDTF">2022-09-05T14:02:00Z</dcterms:created>
  <dcterms:modified xsi:type="dcterms:W3CDTF">2022-09-05T14:24:00Z</dcterms:modified>
</cp:coreProperties>
</file>