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C12E" w14:textId="02D71049" w:rsidR="00C00BBF" w:rsidRPr="00F84939" w:rsidRDefault="0006504D" w:rsidP="00C00BBF">
      <w:pPr>
        <w:ind w:left="2127"/>
        <w:jc w:val="both"/>
        <w:rPr>
          <w:i/>
          <w:iCs/>
        </w:rPr>
      </w:pPr>
      <w:r>
        <w:rPr>
          <w:i/>
          <w:iCs/>
        </w:rPr>
        <w:t xml:space="preserve">  </w:t>
      </w:r>
      <w:r w:rsidR="001C6446" w:rsidRPr="00F84939">
        <w:rPr>
          <w:i/>
          <w:iCs/>
        </w:rPr>
        <w:t>Comunicato Stampa</w:t>
      </w:r>
    </w:p>
    <w:p w14:paraId="1316BE05" w14:textId="77777777" w:rsidR="00C00BBF" w:rsidRPr="00F84939" w:rsidRDefault="00C00BBF" w:rsidP="00C00BBF">
      <w:pPr>
        <w:ind w:left="2127"/>
        <w:jc w:val="both"/>
        <w:rPr>
          <w:i/>
          <w:iCs/>
          <w:sz w:val="10"/>
          <w:szCs w:val="10"/>
        </w:rPr>
      </w:pPr>
    </w:p>
    <w:p w14:paraId="479CBC81" w14:textId="77777777" w:rsidR="0006504D" w:rsidRPr="00F84939" w:rsidRDefault="0006504D" w:rsidP="0006504D">
      <w:pPr>
        <w:ind w:left="2268" w:right="-285" w:hanging="141"/>
        <w:jc w:val="both"/>
        <w:rPr>
          <w:b/>
          <w:bCs/>
          <w:sz w:val="28"/>
          <w:szCs w:val="28"/>
        </w:rPr>
      </w:pPr>
      <w:r w:rsidRPr="00F84939">
        <w:rPr>
          <w:b/>
          <w:bCs/>
          <w:sz w:val="28"/>
          <w:szCs w:val="28"/>
        </w:rPr>
        <w:t xml:space="preserve">  Macchine agricole: </w:t>
      </w:r>
    </w:p>
    <w:p w14:paraId="61F0C8DA" w14:textId="702C4CB5" w:rsidR="0006504D" w:rsidRPr="00F84939" w:rsidRDefault="0006504D" w:rsidP="0006504D">
      <w:pPr>
        <w:ind w:left="2268" w:right="-285" w:hanging="141"/>
        <w:jc w:val="both"/>
        <w:rPr>
          <w:b/>
          <w:bCs/>
          <w:sz w:val="28"/>
          <w:szCs w:val="28"/>
        </w:rPr>
      </w:pPr>
      <w:r w:rsidRPr="00F84939">
        <w:rPr>
          <w:b/>
          <w:bCs/>
          <w:sz w:val="28"/>
          <w:szCs w:val="28"/>
        </w:rPr>
        <w:t xml:space="preserve">  crisi climatica e geopolitica frenano il mercato</w:t>
      </w:r>
    </w:p>
    <w:p w14:paraId="6D562B29" w14:textId="77777777" w:rsidR="0006504D" w:rsidRPr="00F84939" w:rsidRDefault="0006504D" w:rsidP="0006504D">
      <w:pPr>
        <w:ind w:left="2268" w:right="-285" w:hanging="2268"/>
        <w:jc w:val="both"/>
        <w:rPr>
          <w:b/>
          <w:bCs/>
          <w:sz w:val="10"/>
          <w:szCs w:val="10"/>
        </w:rPr>
      </w:pPr>
    </w:p>
    <w:p w14:paraId="1DC2A72D" w14:textId="728C8A91" w:rsidR="0006504D" w:rsidRPr="00F84939" w:rsidRDefault="0006504D" w:rsidP="0006504D">
      <w:pPr>
        <w:ind w:left="2268" w:right="-285" w:hanging="141"/>
        <w:jc w:val="both"/>
        <w:rPr>
          <w:b/>
          <w:bCs/>
          <w:i/>
          <w:iCs/>
        </w:rPr>
      </w:pPr>
      <w:r w:rsidRPr="00F84939">
        <w:rPr>
          <w:b/>
          <w:bCs/>
          <w:i/>
          <w:iCs/>
        </w:rPr>
        <w:t xml:space="preserve">   Il primo semestre dell’anno registra un calo delle vendite in molti Paesi. La capacità di investimento in tecnologie per le coltivazioni è penalizzata dalla contrazione dei redditi agricoli, anche se la domanda potenziale resta elevata. I fenomeni meteoclimatici colpiscono l’agricoltura non soltanto in termini di produttività </w:t>
      </w:r>
      <w:r w:rsidR="00387162" w:rsidRPr="00F84939">
        <w:rPr>
          <w:b/>
          <w:bCs/>
          <w:i/>
          <w:iCs/>
        </w:rPr>
        <w:t>-</w:t>
      </w:r>
      <w:r w:rsidRPr="00F84939">
        <w:rPr>
          <w:b/>
          <w:bCs/>
          <w:i/>
          <w:iCs/>
        </w:rPr>
        <w:t xml:space="preserve"> ricorda Mariateresa Maschio - ma anche in termini di impatto sui territori agricoli e questo indebolisce le imprese primarie.</w:t>
      </w:r>
    </w:p>
    <w:p w14:paraId="4F9436BF" w14:textId="77777777" w:rsidR="0006504D" w:rsidRPr="00F84939" w:rsidRDefault="0006504D" w:rsidP="0006504D">
      <w:pPr>
        <w:ind w:left="2268" w:right="-285" w:hanging="2268"/>
        <w:jc w:val="both"/>
        <w:rPr>
          <w:b/>
          <w:bCs/>
          <w:i/>
          <w:iCs/>
          <w:sz w:val="10"/>
          <w:szCs w:val="10"/>
        </w:rPr>
      </w:pPr>
    </w:p>
    <w:p w14:paraId="04052F95" w14:textId="04CC1FFC" w:rsidR="0006504D" w:rsidRPr="00F84939" w:rsidRDefault="0006504D" w:rsidP="0006504D">
      <w:pPr>
        <w:ind w:left="2268" w:right="-285"/>
        <w:jc w:val="both"/>
      </w:pPr>
      <w:r w:rsidRPr="00F84939">
        <w:t>Il settore della meccanica agricola si trova a fronteggiare uno scenario complesso. Mentre a livello globale la domanda potenziale di tecnologie per l’agricoltura resta elevata, sostenuta dall’esigenza di produrre di più e meglio, le dinamiche del mercato sono invece frenate da una congiuntura sfavorevole. L’incremento dei costi di materie prime e fertilizzanti – conseguenza diretta del perdurare dei conflitti in Ucraina e Medio Oriente – e il calo delle rese agricole, causato in molte aree del pianeta dagli effetti del cambiamento climatico, impattano sul reddito agricolo e quindi sulla capacità di investimento in tecnologie. Quest</w:t>
      </w:r>
      <w:r w:rsidR="00387162" w:rsidRPr="00F84939">
        <w:t>o</w:t>
      </w:r>
      <w:r w:rsidRPr="00F84939">
        <w:t xml:space="preserve"> lo scenario illustrato dalla presidente di FederUnacoma Mariateresa Maschio in occasione della conferenza stampa che ha presentato la 47</w:t>
      </w:r>
      <w:r w:rsidR="00387162" w:rsidRPr="00F84939">
        <w:t>ma</w:t>
      </w:r>
      <w:r w:rsidRPr="00F84939">
        <w:t xml:space="preserve"> edizione di EIMA International, la rassegna mondiale della meccanica agricol</w:t>
      </w:r>
      <w:r w:rsidR="00387162" w:rsidRPr="00F84939">
        <w:t>a</w:t>
      </w:r>
      <w:r w:rsidRPr="00F84939">
        <w:t xml:space="preserve"> in calendario a Bologna dal 10 al 14 novembre prossimo. Nel corso della conferenza, svoltasi oggi pomeriggio presso la sede dell’Agenzia ICE a Roma, la presidente della Federazione dei costruttori di macchine agricole (organizzatrice diretta dell’EIMA) si è soffermata in special modo sul peso della variabile climatica. “Il 2025 è stato il terzo anno più caldo di sempre e conferma una tendenza in atto da decenni, che è alla base dei fenomeni meteo-climatici estremi sempre più frequenti. Questi eventi - ha detto la presidente di FederUnacoma - colpiscono l’agricoltura, non soltanto in termini di produttività e salute delle coltivazioni ma anche in termini di impatto territoriale, con situazioni </w:t>
      </w:r>
      <w:r w:rsidR="00387162" w:rsidRPr="00F84939">
        <w:t xml:space="preserve">di </w:t>
      </w:r>
      <w:r w:rsidRPr="00F84939">
        <w:t xml:space="preserve">dissesto, di erosione dei terreni, di deterioramento delle infrastrutture idriche nei fondi”. Un’ulteriore minaccia per l’agricoltura globale è rappresentata quest’anno da El Niño, che è previsto raggiungere un’intensità mai toccata prima, con un incremento della temperatura sino a 3,6°. Le proiezioni della FAO per la stagione 2025-2026 indicano un calo del 2% nella produzione globale di cereali. Flessioni significative sono attese negli USA </w:t>
      </w:r>
      <w:r w:rsidR="00387162" w:rsidRPr="00F84939">
        <w:t xml:space="preserve">         </w:t>
      </w:r>
      <w:r w:rsidRPr="00F84939">
        <w:t>(-</w:t>
      </w:r>
      <w:r w:rsidR="00EF3927" w:rsidRPr="00F84939">
        <w:t>8</w:t>
      </w:r>
      <w:r w:rsidRPr="00F84939">
        <w:t>%</w:t>
      </w:r>
      <w:r w:rsidR="00EF3927" w:rsidRPr="00F84939">
        <w:t>)</w:t>
      </w:r>
      <w:r w:rsidRPr="00F84939">
        <w:t xml:space="preserve"> complessivamente per i cereali), in Canada (-8% per il frumento) e in Europa dove la soia dovrebbe perdere il 14% rispetto alla media degli ultimi cinque anni, il mais da granella il 7%, le patate il 6%. </w:t>
      </w:r>
    </w:p>
    <w:p w14:paraId="55FF13B6" w14:textId="3BAD3BC6" w:rsidR="0006504D" w:rsidRPr="00F84939" w:rsidRDefault="0006504D" w:rsidP="0006504D">
      <w:pPr>
        <w:ind w:left="2268" w:right="-285"/>
        <w:jc w:val="both"/>
      </w:pPr>
      <w:r w:rsidRPr="00F84939">
        <w:t xml:space="preserve">L’andamento della produzione agricola si riflette sull’andamento del mercato </w:t>
      </w:r>
      <w:proofErr w:type="spellStart"/>
      <w:r w:rsidRPr="00F84939">
        <w:t>agromeccanico</w:t>
      </w:r>
      <w:proofErr w:type="spellEnd"/>
      <w:r w:rsidRPr="00F84939">
        <w:t xml:space="preserve"> che </w:t>
      </w:r>
      <w:r w:rsidR="00387162" w:rsidRPr="00F84939">
        <w:t>-</w:t>
      </w:r>
      <w:r w:rsidRPr="00F84939">
        <w:t xml:space="preserve"> è stato sottolineato dalla presidente di FederUnacoma - rallenta soprattutto nei Paesi dove prevalgono gli acquisti di mezzi innovativi. Il primo semestre del 202</w:t>
      </w:r>
      <w:r w:rsidR="00F3634B" w:rsidRPr="00F84939">
        <w:t>6</w:t>
      </w:r>
      <w:r w:rsidRPr="00F84939">
        <w:t xml:space="preserve"> registra cali negli Stati Uniti (-14% in ragione di 89 mila mezzi venduti), in Canada (-10%, con 10 mila unità immatricolate) e in Brasile (-16%, per 20 mila macchine). In leggero recupero risulta l’Europa (+1,5%) dove le immatricolazioni salgono a 70 mila mezzi, ma con significative differenze a livello nazionale. Crescono l’area balcanica, l’Europa centro-orientale, la Spagna e il Regno Unito; arretrano Germania, Francia e Italia, vale a dire i Paesi che assorbono la quota più consistente delle vendite europee. I sei mesi evidenziano altresì una forte frenata della Turchia (-5</w:t>
      </w:r>
      <w:r w:rsidR="00F3634B" w:rsidRPr="00F84939">
        <w:t>5</w:t>
      </w:r>
      <w:r w:rsidRPr="00F84939">
        <w:t>% con 1</w:t>
      </w:r>
      <w:r w:rsidR="00F3634B" w:rsidRPr="00F84939">
        <w:t>0</w:t>
      </w:r>
      <w:r w:rsidRPr="00F84939">
        <w:t>.</w:t>
      </w:r>
      <w:r w:rsidR="00F3634B" w:rsidRPr="00F84939">
        <w:t>7</w:t>
      </w:r>
      <w:r w:rsidRPr="00F84939">
        <w:t>00 mezzi) e la crescita imponente dell’India (+41% e 685 mila unità) che rappresenta per vari aspetti un mercato a sé stante.</w:t>
      </w:r>
    </w:p>
    <w:p w14:paraId="6A24AF0A" w14:textId="77777777" w:rsidR="00387162" w:rsidRPr="00F84939" w:rsidRDefault="00387162" w:rsidP="0006504D">
      <w:pPr>
        <w:ind w:left="2268" w:right="-285"/>
        <w:jc w:val="both"/>
      </w:pPr>
    </w:p>
    <w:p w14:paraId="35A409E1" w14:textId="1D8DB612" w:rsidR="0006504D" w:rsidRPr="00F84939" w:rsidRDefault="0006504D" w:rsidP="0006504D">
      <w:pPr>
        <w:ind w:left="2268" w:right="-285"/>
        <w:jc w:val="both"/>
      </w:pPr>
      <w:r w:rsidRPr="00F84939">
        <w:lastRenderedPageBreak/>
        <w:t xml:space="preserve">Il mercato delle macchine agricole restituisce dunque uno scenario incerto e frammentato, rispetto al quale è fondamentale valorizzate tutte le possibili opportunità di business, intercettando la domanda di merceologie specifiche per le più diverse realtà territoriali. “In questa prospettiva emerge con evidenza ancora maggiore il valore </w:t>
      </w:r>
      <w:r w:rsidR="00387162" w:rsidRPr="00F84939">
        <w:t xml:space="preserve">di </w:t>
      </w:r>
      <w:r w:rsidRPr="00F84939">
        <w:t>E</w:t>
      </w:r>
      <w:r w:rsidR="00387162" w:rsidRPr="00F84939">
        <w:t>IMA</w:t>
      </w:r>
      <w:r w:rsidRPr="00F84939">
        <w:t xml:space="preserve"> International </w:t>
      </w:r>
      <w:r w:rsidR="00387162" w:rsidRPr="00F84939">
        <w:t>-</w:t>
      </w:r>
      <w:r w:rsidRPr="00F84939">
        <w:t xml:space="preserve"> ha concluso Mariateresa Maschio - come piattaforma fieristica capace non solo di far convergere da ogni parte del mondo tutte le componenti delle filiere agricolo-industriali, ma di agevolare la</w:t>
      </w:r>
      <w:r w:rsidR="00107823">
        <w:t xml:space="preserve"> </w:t>
      </w:r>
      <w:r w:rsidRPr="00F84939">
        <w:t>condivisione di informazioni e strategie per l’innovazione in agricoltura”.</w:t>
      </w:r>
    </w:p>
    <w:p w14:paraId="4FC7BC66" w14:textId="77777777" w:rsidR="00EA617A" w:rsidRPr="00F84939" w:rsidRDefault="00EA617A" w:rsidP="0006504D">
      <w:pPr>
        <w:jc w:val="both"/>
        <w:rPr>
          <w:sz w:val="23"/>
          <w:szCs w:val="23"/>
        </w:rPr>
      </w:pPr>
    </w:p>
    <w:p w14:paraId="4B4279DF" w14:textId="5986FDD6" w:rsidR="006F1118" w:rsidRPr="00EA617A" w:rsidRDefault="00EA617A" w:rsidP="00EA617A">
      <w:pPr>
        <w:jc w:val="both"/>
        <w:rPr>
          <w:b/>
          <w:bCs/>
          <w:sz w:val="23"/>
          <w:szCs w:val="23"/>
        </w:rPr>
      </w:pPr>
      <w:r w:rsidRPr="00F84939">
        <w:rPr>
          <w:b/>
          <w:bCs/>
          <w:sz w:val="23"/>
          <w:szCs w:val="23"/>
        </w:rPr>
        <w:t xml:space="preserve">                                     </w:t>
      </w:r>
      <w:r w:rsidR="0006504D" w:rsidRPr="00F84939">
        <w:rPr>
          <w:b/>
          <w:bCs/>
          <w:sz w:val="23"/>
          <w:szCs w:val="23"/>
        </w:rPr>
        <w:t xml:space="preserve">   </w:t>
      </w:r>
      <w:r w:rsidR="0006504D" w:rsidRPr="00F84939">
        <w:rPr>
          <w:b/>
          <w:bCs/>
          <w:color w:val="333333"/>
          <w:u w:color="333333"/>
        </w:rPr>
        <w:t>Roma, 17 settembre 2026</w:t>
      </w:r>
    </w:p>
    <w:sectPr w:rsidR="006F1118" w:rsidRPr="00EA617A" w:rsidSect="00EA617A">
      <w:headerReference w:type="default" r:id="rId6"/>
      <w:pgSz w:w="11900" w:h="16840"/>
      <w:pgMar w:top="227" w:right="1134" w:bottom="624" w:left="1134" w:header="709" w:footer="19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A161F" w14:textId="77777777" w:rsidR="00150D21" w:rsidRDefault="00150D21">
      <w:r>
        <w:separator/>
      </w:r>
    </w:p>
  </w:endnote>
  <w:endnote w:type="continuationSeparator" w:id="0">
    <w:p w14:paraId="63B3EB6D" w14:textId="77777777" w:rsidR="00150D21" w:rsidRDefault="00150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4AF35" w14:textId="77777777" w:rsidR="00150D21" w:rsidRDefault="00150D21">
      <w:r>
        <w:separator/>
      </w:r>
    </w:p>
  </w:footnote>
  <w:footnote w:type="continuationSeparator" w:id="0">
    <w:p w14:paraId="4CDA0DCE" w14:textId="77777777" w:rsidR="00150D21" w:rsidRDefault="00150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FEAA9" w14:textId="2D5474B9" w:rsidR="00293662" w:rsidRDefault="00000000">
    <w:pPr>
      <w:pStyle w:val="Intestazione"/>
      <w:tabs>
        <w:tab w:val="clear" w:pos="9638"/>
      </w:tabs>
    </w:pPr>
    <w:sdt>
      <w:sdtPr>
        <w:id w:val="941487589"/>
        <w:docPartObj>
          <w:docPartGallery w:val="Page Numbers (Margins)"/>
          <w:docPartUnique/>
        </w:docPartObj>
      </w:sdtPr>
      <w:sdtContent>
        <w:r w:rsidR="00387162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3EBE8C9B" wp14:editId="63BA8F72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747754757" name="Rettango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24EA14" w14:textId="77777777" w:rsidR="00387162" w:rsidRDefault="00387162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EBE8C9B" id="Rettangolo 1" o:spid="_x0000_s1026" style="position:absolute;margin-left:6.1pt;margin-top:0;width:57.3pt;height:25.95pt;z-index:25166028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2F24EA14" w14:textId="77777777" w:rsidR="00387162" w:rsidRDefault="00387162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387162">
      <w:rPr>
        <w:noProof/>
      </w:rPr>
      <w:drawing>
        <wp:anchor distT="152400" distB="152400" distL="152400" distR="152400" simplePos="0" relativeHeight="251658240" behindDoc="1" locked="0" layoutInCell="1" allowOverlap="1" wp14:anchorId="533487CD" wp14:editId="214AABDA">
          <wp:simplePos x="0" y="0"/>
          <wp:positionH relativeFrom="page">
            <wp:posOffset>-38099</wp:posOffset>
          </wp:positionH>
          <wp:positionV relativeFrom="page">
            <wp:posOffset>-76834</wp:posOffset>
          </wp:positionV>
          <wp:extent cx="7599045" cy="10744200"/>
          <wp:effectExtent l="0" t="0" r="0" b="0"/>
          <wp:wrapNone/>
          <wp:docPr id="1073741825" name="officeArt object" descr="CI FEDERUNACOMA CS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I FEDERUNACOMA CS.jpeg" descr="CI FEDERUNACOMA CS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9045" cy="10744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387162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662"/>
    <w:rsid w:val="0006504D"/>
    <w:rsid w:val="000B6882"/>
    <w:rsid w:val="00107823"/>
    <w:rsid w:val="00122112"/>
    <w:rsid w:val="00150D21"/>
    <w:rsid w:val="001B452D"/>
    <w:rsid w:val="001C08EC"/>
    <w:rsid w:val="001C6446"/>
    <w:rsid w:val="00215285"/>
    <w:rsid w:val="00287C9C"/>
    <w:rsid w:val="00293662"/>
    <w:rsid w:val="002F26B9"/>
    <w:rsid w:val="00340E05"/>
    <w:rsid w:val="00357848"/>
    <w:rsid w:val="00362922"/>
    <w:rsid w:val="00387162"/>
    <w:rsid w:val="003D365C"/>
    <w:rsid w:val="003F7076"/>
    <w:rsid w:val="00413A58"/>
    <w:rsid w:val="00452E15"/>
    <w:rsid w:val="00494DF9"/>
    <w:rsid w:val="00494E32"/>
    <w:rsid w:val="004C7284"/>
    <w:rsid w:val="00522684"/>
    <w:rsid w:val="005B1302"/>
    <w:rsid w:val="005C3E3C"/>
    <w:rsid w:val="005F2D34"/>
    <w:rsid w:val="00665C2A"/>
    <w:rsid w:val="0067217E"/>
    <w:rsid w:val="00694798"/>
    <w:rsid w:val="006A4771"/>
    <w:rsid w:val="006D2695"/>
    <w:rsid w:val="006F1118"/>
    <w:rsid w:val="007067AA"/>
    <w:rsid w:val="007462DB"/>
    <w:rsid w:val="0075232D"/>
    <w:rsid w:val="007855E3"/>
    <w:rsid w:val="00854774"/>
    <w:rsid w:val="00863177"/>
    <w:rsid w:val="008A4C4B"/>
    <w:rsid w:val="008A6FA2"/>
    <w:rsid w:val="00943815"/>
    <w:rsid w:val="00A52CC3"/>
    <w:rsid w:val="00AC5FBB"/>
    <w:rsid w:val="00AD3A03"/>
    <w:rsid w:val="00AF07D8"/>
    <w:rsid w:val="00AF566D"/>
    <w:rsid w:val="00AF5C84"/>
    <w:rsid w:val="00BD2C67"/>
    <w:rsid w:val="00BD3111"/>
    <w:rsid w:val="00C00BBF"/>
    <w:rsid w:val="00CF2AE5"/>
    <w:rsid w:val="00D1272B"/>
    <w:rsid w:val="00D41B76"/>
    <w:rsid w:val="00D51FCC"/>
    <w:rsid w:val="00DD488D"/>
    <w:rsid w:val="00DF58FF"/>
    <w:rsid w:val="00E10F5D"/>
    <w:rsid w:val="00EA617A"/>
    <w:rsid w:val="00ED04ED"/>
    <w:rsid w:val="00EF3927"/>
    <w:rsid w:val="00F3634B"/>
    <w:rsid w:val="00F423FC"/>
    <w:rsid w:val="00F57DEB"/>
    <w:rsid w:val="00F84939"/>
    <w:rsid w:val="00FC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9A5F7A"/>
  <w15:docId w15:val="{9883A9D3-9AF0-9744-871A-35D116E6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  <w:color w:val="000000"/>
      <w:sz w:val="24"/>
      <w:szCs w:val="24"/>
      <w:u w:color="000000"/>
    </w:rPr>
  </w:style>
  <w:style w:type="paragraph" w:styleId="Titolo1">
    <w:name w:val="heading 1"/>
    <w:next w:val="Normale"/>
    <w:uiPriority w:val="9"/>
    <w:qFormat/>
    <w:pPr>
      <w:keepNext/>
      <w:spacing w:before="240" w:after="60"/>
      <w:outlineLvl w:val="0"/>
    </w:pPr>
    <w:rPr>
      <w:rFonts w:ascii="Carlito" w:hAnsi="Carlito" w:cs="Arial Unicode MS"/>
      <w:b/>
      <w:bCs/>
      <w:color w:val="000000"/>
      <w:kern w:val="32"/>
      <w:sz w:val="32"/>
      <w:szCs w:val="3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DD48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488D"/>
    <w:rPr>
      <w:rFonts w:eastAsia="Times New Roman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Menicucci</dc:creator>
  <cp:lastModifiedBy>Mondo Macchina</cp:lastModifiedBy>
  <cp:revision>4</cp:revision>
  <cp:lastPrinted>2026-09-17T07:38:00Z</cp:lastPrinted>
  <dcterms:created xsi:type="dcterms:W3CDTF">2026-09-17T07:37:00Z</dcterms:created>
  <dcterms:modified xsi:type="dcterms:W3CDTF">2026-09-17T07:39:00Z</dcterms:modified>
</cp:coreProperties>
</file>