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CEAC5" w14:textId="0186EA23" w:rsidR="00877681" w:rsidRDefault="00DD0832" w:rsidP="000E567E">
      <w:pPr>
        <w:pBdr>
          <w:top w:val="nil"/>
          <w:left w:val="nil"/>
          <w:bottom w:val="nil"/>
          <w:right w:val="nil"/>
          <w:between w:val="nil"/>
          <w:bar w:val="nil"/>
        </w:pBdr>
        <w:spacing w:after="0" w:line="240" w:lineRule="auto"/>
        <w:ind w:left="1416" w:right="-2" w:firstLine="708"/>
        <w:jc w:val="both"/>
        <w:rPr>
          <w:rFonts w:ascii="Times New Roman" w:eastAsia="Times New Roman" w:hAnsi="Times New Roman" w:cs="Times New Roman"/>
          <w:i/>
          <w:iCs/>
          <w:lang w:eastAsia="it-IT"/>
        </w:rPr>
      </w:pPr>
      <w:r w:rsidRPr="002F0D75">
        <w:rPr>
          <w:rFonts w:ascii="Times New Roman" w:eastAsia="Times New Roman" w:hAnsi="Times New Roman" w:cs="Times New Roman"/>
          <w:i/>
          <w:iCs/>
          <w:lang w:eastAsia="it-IT"/>
        </w:rPr>
        <w:t xml:space="preserve">Comunicato stampa n. </w:t>
      </w:r>
      <w:r w:rsidR="00BC08A6" w:rsidRPr="002F0D75">
        <w:rPr>
          <w:rFonts w:ascii="Times New Roman" w:eastAsia="Times New Roman" w:hAnsi="Times New Roman" w:cs="Times New Roman"/>
          <w:i/>
          <w:iCs/>
          <w:lang w:eastAsia="it-IT"/>
        </w:rPr>
        <w:t>1</w:t>
      </w:r>
      <w:r w:rsidR="00DA0B53">
        <w:rPr>
          <w:rFonts w:ascii="Times New Roman" w:eastAsia="Times New Roman" w:hAnsi="Times New Roman" w:cs="Times New Roman"/>
          <w:i/>
          <w:iCs/>
          <w:lang w:eastAsia="it-IT"/>
        </w:rPr>
        <w:t>4</w:t>
      </w:r>
    </w:p>
    <w:p w14:paraId="5377DC2F" w14:textId="77777777" w:rsidR="00877681" w:rsidRPr="00877681" w:rsidRDefault="00877681" w:rsidP="00877681">
      <w:pPr>
        <w:pBdr>
          <w:top w:val="nil"/>
          <w:left w:val="nil"/>
          <w:bottom w:val="nil"/>
          <w:right w:val="nil"/>
          <w:between w:val="nil"/>
          <w:bar w:val="nil"/>
        </w:pBdr>
        <w:spacing w:after="0" w:line="240" w:lineRule="auto"/>
        <w:ind w:right="-2"/>
        <w:jc w:val="both"/>
        <w:rPr>
          <w:rFonts w:ascii="Times New Roman" w:eastAsia="Times New Roman" w:hAnsi="Times New Roman" w:cs="Times New Roman"/>
          <w:i/>
          <w:iCs/>
          <w:sz w:val="10"/>
          <w:szCs w:val="10"/>
          <w:lang w:eastAsia="it-IT"/>
        </w:rPr>
      </w:pPr>
    </w:p>
    <w:p w14:paraId="2FD0E176" w14:textId="77777777" w:rsidR="00DA0B53" w:rsidRPr="005E12B7" w:rsidRDefault="00DA0B53" w:rsidP="00DA0B53">
      <w:pPr>
        <w:spacing w:after="0" w:line="240" w:lineRule="auto"/>
        <w:ind w:left="2127"/>
        <w:jc w:val="both"/>
        <w:rPr>
          <w:rFonts w:ascii="Times New Roman" w:eastAsia="Times New Roman" w:hAnsi="Times New Roman" w:cs="Times New Roman"/>
          <w:b/>
          <w:bCs/>
          <w:kern w:val="36"/>
          <w:sz w:val="28"/>
          <w:szCs w:val="28"/>
          <w:lang w:eastAsia="it-IT"/>
        </w:rPr>
      </w:pPr>
      <w:r w:rsidRPr="005E12B7">
        <w:rPr>
          <w:rFonts w:ascii="Times New Roman" w:eastAsia="Times New Roman" w:hAnsi="Times New Roman" w:cs="Times New Roman"/>
          <w:b/>
          <w:bCs/>
          <w:kern w:val="36"/>
          <w:sz w:val="28"/>
          <w:szCs w:val="28"/>
          <w:lang w:eastAsia="it-IT"/>
        </w:rPr>
        <w:t>EIMA, un evento globale</w:t>
      </w:r>
    </w:p>
    <w:p w14:paraId="7B662DCD" w14:textId="77777777" w:rsidR="00DA0B53" w:rsidRPr="00DA0B53" w:rsidRDefault="00DA0B53" w:rsidP="00DA0B53">
      <w:pPr>
        <w:spacing w:after="0" w:line="240" w:lineRule="auto"/>
        <w:ind w:left="2127"/>
        <w:jc w:val="both"/>
        <w:rPr>
          <w:rFonts w:ascii="Times New Roman" w:eastAsia="Times New Roman" w:hAnsi="Times New Roman" w:cs="Times New Roman"/>
          <w:b/>
          <w:bCs/>
          <w:i/>
          <w:iCs/>
          <w:kern w:val="36"/>
          <w:sz w:val="10"/>
          <w:szCs w:val="10"/>
          <w:lang w:eastAsia="it-IT"/>
        </w:rPr>
      </w:pPr>
    </w:p>
    <w:p w14:paraId="19F8172F" w14:textId="77777777" w:rsidR="00DA0B53" w:rsidRPr="005E12B7" w:rsidRDefault="00DA0B53" w:rsidP="00DA0B53">
      <w:pPr>
        <w:spacing w:after="0" w:line="240" w:lineRule="auto"/>
        <w:ind w:left="2127"/>
        <w:jc w:val="both"/>
        <w:rPr>
          <w:rFonts w:ascii="Times New Roman" w:eastAsia="Times New Roman" w:hAnsi="Times New Roman" w:cs="Times New Roman"/>
          <w:b/>
          <w:bCs/>
          <w:i/>
          <w:iCs/>
          <w:kern w:val="36"/>
          <w:sz w:val="24"/>
          <w:szCs w:val="24"/>
          <w:lang w:eastAsia="it-IT"/>
        </w:rPr>
      </w:pPr>
      <w:r w:rsidRPr="005E12B7">
        <w:rPr>
          <w:rFonts w:ascii="Times New Roman" w:eastAsia="Times New Roman" w:hAnsi="Times New Roman" w:cs="Times New Roman"/>
          <w:b/>
          <w:bCs/>
          <w:i/>
          <w:iCs/>
          <w:kern w:val="36"/>
          <w:sz w:val="24"/>
          <w:szCs w:val="24"/>
          <w:lang w:eastAsia="it-IT"/>
        </w:rPr>
        <w:t xml:space="preserve">Presentata presso la sede dell’ICE a Roma la 47ma edizione di EIMA International, che si svolge alla fiera di Bologna dal 10 al 14 novembre. Si rafforza la caratura internazionale di una kermesse che richiama visitatori da 150 Paesi. Salgono a 830 gli operatori economici selezionati dall’ICE per il programma speciale di incontri business-to-business. In evidenza anche i temi economici e politici, con eventi dedicati ai Paesi emergenti e all’agenda politica europea. Simona Rapastella: “L’EIMA è in sintonia con le nuove esigenze di marketing, e permette di pianificare in modo ‘sartoriale’ gli incontri d’affari”. </w:t>
      </w:r>
    </w:p>
    <w:p w14:paraId="5D9E3220" w14:textId="77777777" w:rsidR="00DA0B53" w:rsidRPr="00DA0B53" w:rsidRDefault="00DA0B53" w:rsidP="00DA0B53">
      <w:pPr>
        <w:spacing w:after="0" w:line="240" w:lineRule="auto"/>
        <w:ind w:left="2127"/>
        <w:jc w:val="both"/>
        <w:rPr>
          <w:rFonts w:ascii="Times New Roman" w:eastAsia="Times New Roman" w:hAnsi="Times New Roman" w:cs="Times New Roman"/>
          <w:kern w:val="36"/>
          <w:sz w:val="10"/>
          <w:szCs w:val="10"/>
          <w:lang w:eastAsia="it-IT"/>
        </w:rPr>
      </w:pPr>
    </w:p>
    <w:p w14:paraId="18F5DD7A" w14:textId="4F824633" w:rsidR="00DA0B53" w:rsidRDefault="00DA0B53" w:rsidP="00DA0B53">
      <w:pPr>
        <w:spacing w:after="0" w:line="240" w:lineRule="auto"/>
        <w:ind w:left="2127"/>
        <w:jc w:val="both"/>
        <w:rPr>
          <w:rFonts w:ascii="Times New Roman" w:eastAsia="Times New Roman" w:hAnsi="Times New Roman" w:cs="Times New Roman"/>
          <w:kern w:val="36"/>
          <w:sz w:val="24"/>
          <w:szCs w:val="24"/>
          <w:lang w:eastAsia="it-IT"/>
        </w:rPr>
      </w:pPr>
      <w:r w:rsidRPr="00961D94">
        <w:rPr>
          <w:rFonts w:ascii="Times New Roman" w:eastAsia="Times New Roman" w:hAnsi="Times New Roman" w:cs="Times New Roman"/>
          <w:kern w:val="36"/>
          <w:sz w:val="24"/>
          <w:szCs w:val="24"/>
          <w:lang w:eastAsia="it-IT"/>
        </w:rPr>
        <w:t xml:space="preserve">Un evento di livello mondiale, una piattaforma efficiente per esplorare nuove opportunità di business. Così si annuncia la 47ma edizione di </w:t>
      </w:r>
      <w:r>
        <w:rPr>
          <w:rFonts w:ascii="Times New Roman" w:eastAsia="Times New Roman" w:hAnsi="Times New Roman" w:cs="Times New Roman"/>
          <w:kern w:val="36"/>
          <w:sz w:val="24"/>
          <w:szCs w:val="24"/>
          <w:lang w:eastAsia="it-IT"/>
        </w:rPr>
        <w:t>EIMA</w:t>
      </w:r>
      <w:r>
        <w:rPr>
          <w:rFonts w:ascii="Times New Roman" w:eastAsia="Times New Roman" w:hAnsi="Times New Roman" w:cs="Times New Roman"/>
          <w:kern w:val="36"/>
          <w:sz w:val="24"/>
          <w:szCs w:val="24"/>
          <w:lang w:eastAsia="it-IT"/>
        </w:rPr>
        <w:t xml:space="preserve">, la rassegna internazionale della meccanica agricola, che si tiene alla Fiera di Bologna dal 10 al 14 novembre prossimo. </w:t>
      </w:r>
      <w:r w:rsidRPr="00961D94">
        <w:rPr>
          <w:rFonts w:ascii="Times New Roman" w:eastAsia="Times New Roman" w:hAnsi="Times New Roman" w:cs="Times New Roman"/>
          <w:kern w:val="36"/>
          <w:sz w:val="24"/>
          <w:szCs w:val="24"/>
          <w:lang w:eastAsia="it-IT"/>
        </w:rPr>
        <w:t>Lo scenario dei mercati</w:t>
      </w:r>
      <w:r>
        <w:rPr>
          <w:rFonts w:ascii="Times New Roman" w:eastAsia="Times New Roman" w:hAnsi="Times New Roman" w:cs="Times New Roman"/>
          <w:kern w:val="36"/>
          <w:sz w:val="24"/>
          <w:szCs w:val="24"/>
          <w:lang w:eastAsia="it-IT"/>
        </w:rPr>
        <w:t>,</w:t>
      </w:r>
      <w:r w:rsidRPr="00961D94">
        <w:rPr>
          <w:rFonts w:ascii="Times New Roman" w:eastAsia="Times New Roman" w:hAnsi="Times New Roman" w:cs="Times New Roman"/>
          <w:kern w:val="36"/>
          <w:sz w:val="24"/>
          <w:szCs w:val="24"/>
          <w:lang w:eastAsia="it-IT"/>
        </w:rPr>
        <w:t xml:space="preserve"> </w:t>
      </w:r>
      <w:r>
        <w:rPr>
          <w:rFonts w:ascii="Times New Roman" w:eastAsia="Times New Roman" w:hAnsi="Times New Roman" w:cs="Times New Roman"/>
          <w:kern w:val="36"/>
          <w:sz w:val="24"/>
          <w:szCs w:val="24"/>
          <w:lang w:eastAsia="it-IT"/>
        </w:rPr>
        <w:t xml:space="preserve">per questo settore, </w:t>
      </w:r>
      <w:r w:rsidRPr="00961D94">
        <w:rPr>
          <w:rFonts w:ascii="Times New Roman" w:eastAsia="Times New Roman" w:hAnsi="Times New Roman" w:cs="Times New Roman"/>
          <w:kern w:val="36"/>
          <w:sz w:val="24"/>
          <w:szCs w:val="24"/>
          <w:lang w:eastAsia="it-IT"/>
        </w:rPr>
        <w:t>si presenta molto frammentato e disomogeneo</w:t>
      </w:r>
      <w:r>
        <w:rPr>
          <w:rFonts w:ascii="Times New Roman" w:eastAsia="Times New Roman" w:hAnsi="Times New Roman" w:cs="Times New Roman"/>
          <w:kern w:val="36"/>
          <w:sz w:val="24"/>
          <w:szCs w:val="24"/>
          <w:lang w:eastAsia="it-IT"/>
        </w:rPr>
        <w:t xml:space="preserve"> </w:t>
      </w:r>
      <w:r>
        <w:rPr>
          <w:rFonts w:ascii="Times New Roman" w:eastAsia="Times New Roman" w:hAnsi="Times New Roman" w:cs="Times New Roman"/>
          <w:kern w:val="36"/>
          <w:sz w:val="24"/>
          <w:szCs w:val="24"/>
          <w:lang w:eastAsia="it-IT"/>
        </w:rPr>
        <w:t>-</w:t>
      </w:r>
      <w:r>
        <w:rPr>
          <w:rFonts w:ascii="Times New Roman" w:eastAsia="Times New Roman" w:hAnsi="Times New Roman" w:cs="Times New Roman"/>
          <w:kern w:val="36"/>
          <w:sz w:val="24"/>
          <w:szCs w:val="24"/>
          <w:lang w:eastAsia="it-IT"/>
        </w:rPr>
        <w:t xml:space="preserve"> è stato spiegato nel corso della conferenza stampa di presentazione, tenutasi questo pomeriggio a Roma presso la sede dell’ICE - </w:t>
      </w:r>
      <w:r w:rsidRPr="00961D94">
        <w:rPr>
          <w:rFonts w:ascii="Times New Roman" w:eastAsia="Times New Roman" w:hAnsi="Times New Roman" w:cs="Times New Roman"/>
          <w:kern w:val="36"/>
          <w:sz w:val="24"/>
          <w:szCs w:val="24"/>
          <w:lang w:eastAsia="it-IT"/>
        </w:rPr>
        <w:t>e questo porta le industrie costruttrici a</w:t>
      </w:r>
      <w:r>
        <w:rPr>
          <w:rFonts w:ascii="Times New Roman" w:eastAsia="Times New Roman" w:hAnsi="Times New Roman" w:cs="Times New Roman"/>
          <w:kern w:val="36"/>
          <w:sz w:val="24"/>
          <w:szCs w:val="24"/>
          <w:lang w:eastAsia="it-IT"/>
        </w:rPr>
        <w:t xml:space="preserve">d operare in modo selettivo nei Paesi e nei contesti che si mostrano più ricettivi. “Per favorire il ‘matching’ fra domanda e offerta di tecnologie, la rassegna aumenta la sua dimensione internazionale </w:t>
      </w:r>
      <w:r>
        <w:rPr>
          <w:rFonts w:ascii="Times New Roman" w:eastAsia="Times New Roman" w:hAnsi="Times New Roman" w:cs="Times New Roman"/>
          <w:kern w:val="36"/>
          <w:sz w:val="24"/>
          <w:szCs w:val="24"/>
          <w:lang w:eastAsia="it-IT"/>
        </w:rPr>
        <w:t>-</w:t>
      </w:r>
      <w:r>
        <w:rPr>
          <w:rFonts w:ascii="Times New Roman" w:eastAsia="Times New Roman" w:hAnsi="Times New Roman" w:cs="Times New Roman"/>
          <w:kern w:val="36"/>
          <w:sz w:val="24"/>
          <w:szCs w:val="24"/>
          <w:lang w:eastAsia="it-IT"/>
        </w:rPr>
        <w:t xml:space="preserve"> ha detto nel corso della conferenza Simona Rapastella, direttore generale di FederUnacoma, la Federazione di Confindustria che rappresenta il settore dell’</w:t>
      </w:r>
      <w:proofErr w:type="spellStart"/>
      <w:r>
        <w:rPr>
          <w:rFonts w:ascii="Times New Roman" w:eastAsia="Times New Roman" w:hAnsi="Times New Roman" w:cs="Times New Roman"/>
          <w:kern w:val="36"/>
          <w:sz w:val="24"/>
          <w:szCs w:val="24"/>
          <w:lang w:eastAsia="it-IT"/>
        </w:rPr>
        <w:t>agromeccanica</w:t>
      </w:r>
      <w:proofErr w:type="spellEnd"/>
      <w:r>
        <w:rPr>
          <w:rFonts w:ascii="Times New Roman" w:eastAsia="Times New Roman" w:hAnsi="Times New Roman" w:cs="Times New Roman"/>
          <w:kern w:val="36"/>
          <w:sz w:val="24"/>
          <w:szCs w:val="24"/>
          <w:lang w:eastAsia="it-IT"/>
        </w:rPr>
        <w:t xml:space="preserve"> e che è organizzatrice della rassegna - e mette in campo iniziative specifiche per gli operatori economici esteri potenziando il sistema di servizi orientati al business”. Le industrie espositrici estere presenti ad EIMA 2026 sono 650 - su un totale di 1.800 già confermate - in rappresentanza di 45 Paesi. I visitatori stranieri sono attesi in crescita rispetto alla precedente edizione (2024), che ha registrato oltre 63 mila presenze estere da 150 Paesi, sulle 350 mila presenze complessive; mentre è già confermato un incremento molto consistente nelle delegazioni ufficiali di operatori economici organizzate da ICE e FederUnacoma. Le sedi ICE presenti in ogni parte del mondo hanno infatti selezionato player specializzati che saranno in Fiera nei primi tre giorni della rassegna, con un programma di incontri business-to business con le industrie costruttrici, già pianificato sulla base dell’interesse degli operatori per le specifiche categorie di prodotto. Le delegazioni ICE comprendono quest’anno 830 operatori da 120 Paesi (erano 450 nel 2024 da 85 Paesi), che daranno vita a non meno di 14 mila incontri d’affari, potendo contare su un padiglione appositamente realizzato all’interno del quartiere fieristico bolognese, oltre che su servizi di interpretariato e di assistenza nella contrattualistica. In parallelo al progetto ICE, FederUnacoma ha predisposto il sistema di accoglienza “Special Guest” riservato a circa 1.000 operatori economici di settore non inseriti nelle delegazioni ufficiali. La rassegna </w:t>
      </w:r>
      <w:r w:rsidRPr="00445815">
        <w:rPr>
          <w:rFonts w:ascii="Times New Roman" w:hAnsi="Times New Roman" w:cs="Times New Roman"/>
          <w:sz w:val="24"/>
          <w:szCs w:val="24"/>
        </w:rPr>
        <w:t xml:space="preserve">dell’EIMA si offre dunque come strumento per monitorare il mercato, prevedere l’evoluzione della domanda, stabilire relazioni commerciali in modo selettivo e mirato. L’intera esposizione è progettata per offrire </w:t>
      </w:r>
      <w:r>
        <w:rPr>
          <w:rFonts w:ascii="Times New Roman" w:hAnsi="Times New Roman" w:cs="Times New Roman"/>
          <w:sz w:val="24"/>
          <w:szCs w:val="24"/>
        </w:rPr>
        <w:t>-</w:t>
      </w:r>
      <w:r w:rsidRPr="00445815">
        <w:rPr>
          <w:rFonts w:ascii="Times New Roman" w:hAnsi="Times New Roman" w:cs="Times New Roman"/>
          <w:sz w:val="24"/>
          <w:szCs w:val="24"/>
        </w:rPr>
        <w:t xml:space="preserve"> anche in un contesto economico sfavorevole - infinite opportunità di collaborazione industriale e commerciale. “EIMA è in sintonia con le nuove esigenze del marketing, e promuove un modo </w:t>
      </w:r>
      <w:r>
        <w:rPr>
          <w:rFonts w:ascii="Times New Roman" w:hAnsi="Times New Roman" w:cs="Times New Roman"/>
          <w:sz w:val="24"/>
          <w:szCs w:val="24"/>
        </w:rPr>
        <w:t>‘</w:t>
      </w:r>
      <w:r w:rsidRPr="00445815">
        <w:rPr>
          <w:rFonts w:ascii="Times New Roman" w:hAnsi="Times New Roman" w:cs="Times New Roman"/>
          <w:sz w:val="24"/>
          <w:szCs w:val="24"/>
        </w:rPr>
        <w:t>sartoriale</w:t>
      </w:r>
      <w:r>
        <w:rPr>
          <w:rFonts w:ascii="Times New Roman" w:hAnsi="Times New Roman" w:cs="Times New Roman"/>
          <w:sz w:val="24"/>
          <w:szCs w:val="24"/>
        </w:rPr>
        <w:t>’</w:t>
      </w:r>
      <w:r w:rsidRPr="00445815">
        <w:rPr>
          <w:rFonts w:ascii="Times New Roman" w:hAnsi="Times New Roman" w:cs="Times New Roman"/>
          <w:sz w:val="24"/>
          <w:szCs w:val="24"/>
        </w:rPr>
        <w:t xml:space="preserve"> di </w:t>
      </w:r>
      <w:r>
        <w:rPr>
          <w:rFonts w:ascii="Times New Roman" w:hAnsi="Times New Roman" w:cs="Times New Roman"/>
          <w:sz w:val="24"/>
          <w:szCs w:val="24"/>
        </w:rPr>
        <w:t xml:space="preserve">gestire </w:t>
      </w:r>
      <w:r w:rsidRPr="00445815">
        <w:rPr>
          <w:rFonts w:ascii="Times New Roman" w:hAnsi="Times New Roman" w:cs="Times New Roman"/>
          <w:sz w:val="24"/>
          <w:szCs w:val="24"/>
        </w:rPr>
        <w:t xml:space="preserve">il business - ha aggiunto Simona Rapastella - ma guarda anche al contesto </w:t>
      </w:r>
      <w:r>
        <w:rPr>
          <w:rFonts w:ascii="Times New Roman" w:hAnsi="Times New Roman" w:cs="Times New Roman"/>
          <w:sz w:val="24"/>
          <w:szCs w:val="24"/>
        </w:rPr>
        <w:t>macro-</w:t>
      </w:r>
      <w:r w:rsidRPr="00445815">
        <w:rPr>
          <w:rFonts w:ascii="Times New Roman" w:hAnsi="Times New Roman" w:cs="Times New Roman"/>
          <w:sz w:val="24"/>
          <w:szCs w:val="24"/>
        </w:rPr>
        <w:t xml:space="preserve">economico, per mettere a fuoco </w:t>
      </w:r>
      <w:r w:rsidRPr="00445815">
        <w:rPr>
          <w:rFonts w:ascii="Times New Roman" w:hAnsi="Times New Roman" w:cs="Times New Roman"/>
          <w:sz w:val="24"/>
          <w:szCs w:val="24"/>
        </w:rPr>
        <w:lastRenderedPageBreak/>
        <w:t xml:space="preserve">le variabili che possono avere influenza sul settore della meccanica agricola; e al contesto politico, decisivo sia per lo sviluppo di strategie di settore nelle diverse aree del mondo, sia per l’individuazione di strumenti finanziari che possano sostenere </w:t>
      </w:r>
      <w:r>
        <w:rPr>
          <w:rFonts w:ascii="Times New Roman" w:hAnsi="Times New Roman" w:cs="Times New Roman"/>
          <w:sz w:val="24"/>
          <w:szCs w:val="24"/>
        </w:rPr>
        <w:t xml:space="preserve">gli investimenti </w:t>
      </w:r>
      <w:r w:rsidRPr="00445815">
        <w:rPr>
          <w:rFonts w:ascii="Times New Roman" w:hAnsi="Times New Roman" w:cs="Times New Roman"/>
          <w:sz w:val="24"/>
          <w:szCs w:val="24"/>
        </w:rPr>
        <w:t xml:space="preserve">nei prossimi anni”. Un intero Salone di EIMA – quello denominato EXTEND – è stato concepito per ospitare le istituzioni pubbliche, le associazioni professionali, i soggetti che compongono le filiere agro-alimentari e agroindustriali. </w:t>
      </w:r>
      <w:r>
        <w:rPr>
          <w:rFonts w:ascii="Times New Roman" w:hAnsi="Times New Roman" w:cs="Times New Roman"/>
          <w:sz w:val="24"/>
          <w:szCs w:val="24"/>
        </w:rPr>
        <w:t xml:space="preserve">Nel programma dei convegni </w:t>
      </w:r>
      <w:r>
        <w:rPr>
          <w:rFonts w:ascii="Times New Roman" w:hAnsi="Times New Roman" w:cs="Times New Roman"/>
          <w:sz w:val="24"/>
          <w:szCs w:val="24"/>
        </w:rPr>
        <w:t>-</w:t>
      </w:r>
      <w:r>
        <w:rPr>
          <w:rFonts w:ascii="Times New Roman" w:hAnsi="Times New Roman" w:cs="Times New Roman"/>
          <w:sz w:val="24"/>
          <w:szCs w:val="24"/>
        </w:rPr>
        <w:t xml:space="preserve"> anticipato nel corso della conferenza - molti </w:t>
      </w:r>
      <w:r w:rsidRPr="00445815">
        <w:rPr>
          <w:rFonts w:ascii="Times New Roman" w:hAnsi="Times New Roman" w:cs="Times New Roman"/>
          <w:sz w:val="24"/>
          <w:szCs w:val="24"/>
        </w:rPr>
        <w:t xml:space="preserve">saranno </w:t>
      </w:r>
      <w:r>
        <w:rPr>
          <w:rFonts w:ascii="Times New Roman" w:hAnsi="Times New Roman" w:cs="Times New Roman"/>
          <w:sz w:val="24"/>
          <w:szCs w:val="24"/>
        </w:rPr>
        <w:t xml:space="preserve">quelli </w:t>
      </w:r>
      <w:r w:rsidRPr="00445815">
        <w:rPr>
          <w:rFonts w:ascii="Times New Roman" w:hAnsi="Times New Roman" w:cs="Times New Roman"/>
          <w:sz w:val="24"/>
          <w:szCs w:val="24"/>
        </w:rPr>
        <w:t xml:space="preserve">centrati sulle realtà dei singoli Paesi e delle diverse </w:t>
      </w:r>
      <w:r>
        <w:rPr>
          <w:rFonts w:ascii="Times New Roman" w:hAnsi="Times New Roman" w:cs="Times New Roman"/>
          <w:sz w:val="24"/>
          <w:szCs w:val="24"/>
        </w:rPr>
        <w:t xml:space="preserve">aree </w:t>
      </w:r>
      <w:r w:rsidRPr="00445815">
        <w:rPr>
          <w:rFonts w:ascii="Times New Roman" w:hAnsi="Times New Roman" w:cs="Times New Roman"/>
          <w:sz w:val="24"/>
          <w:szCs w:val="24"/>
        </w:rPr>
        <w:t xml:space="preserve">geografiche. Tra questi si segnala il convegno sul tema </w:t>
      </w:r>
      <w:r w:rsidRPr="00445815">
        <w:rPr>
          <w:rFonts w:ascii="Times New Roman" w:hAnsi="Times New Roman" w:cs="Times New Roman"/>
          <w:b/>
          <w:bCs/>
          <w:sz w:val="24"/>
          <w:szCs w:val="24"/>
        </w:rPr>
        <w:t>“Siccità nell’agricoltura africana, costi economici e sociali”</w:t>
      </w:r>
      <w:r w:rsidRPr="00445815">
        <w:rPr>
          <w:rFonts w:ascii="Times New Roman" w:hAnsi="Times New Roman" w:cs="Times New Roman"/>
          <w:sz w:val="24"/>
          <w:szCs w:val="24"/>
        </w:rPr>
        <w:t xml:space="preserve">, promosso da FederUnacoma e </w:t>
      </w:r>
      <w:proofErr w:type="spellStart"/>
      <w:r w:rsidRPr="00445815">
        <w:rPr>
          <w:rFonts w:ascii="Times New Roman" w:hAnsi="Times New Roman" w:cs="Times New Roman"/>
          <w:sz w:val="24"/>
          <w:szCs w:val="24"/>
        </w:rPr>
        <w:t>Internationalia</w:t>
      </w:r>
      <w:proofErr w:type="spellEnd"/>
      <w:r w:rsidRPr="00445815">
        <w:rPr>
          <w:rFonts w:ascii="Times New Roman" w:hAnsi="Times New Roman" w:cs="Times New Roman"/>
          <w:sz w:val="24"/>
          <w:szCs w:val="24"/>
        </w:rPr>
        <w:t>, e finalizzato a descrivere le emergenze anche climatiche e ambientali presenti oggi nel continente africano, e ad analizzare le ricadute che queste possono avere sulle economie e sui sistemi sociali di molti Paesi. Un evento di ril</w:t>
      </w:r>
      <w:r>
        <w:rPr>
          <w:rFonts w:ascii="Times New Roman" w:hAnsi="Times New Roman" w:cs="Times New Roman"/>
          <w:sz w:val="24"/>
          <w:szCs w:val="24"/>
        </w:rPr>
        <w:t>i</w:t>
      </w:r>
      <w:r w:rsidRPr="00445815">
        <w:rPr>
          <w:rFonts w:ascii="Times New Roman" w:hAnsi="Times New Roman" w:cs="Times New Roman"/>
          <w:sz w:val="24"/>
          <w:szCs w:val="24"/>
        </w:rPr>
        <w:t xml:space="preserve">evo è anche quello rappresentato dalla </w:t>
      </w:r>
      <w:r w:rsidRPr="00445815">
        <w:rPr>
          <w:rFonts w:ascii="Times New Roman" w:hAnsi="Times New Roman" w:cs="Times New Roman"/>
          <w:b/>
          <w:bCs/>
          <w:sz w:val="24"/>
          <w:szCs w:val="24"/>
        </w:rPr>
        <w:t>Giornata italo-indiana</w:t>
      </w:r>
      <w:r w:rsidRPr="00445815">
        <w:rPr>
          <w:rFonts w:ascii="Times New Roman" w:hAnsi="Times New Roman" w:cs="Times New Roman"/>
          <w:sz w:val="24"/>
          <w:szCs w:val="24"/>
        </w:rPr>
        <w:t xml:space="preserve"> </w:t>
      </w:r>
      <w:r>
        <w:rPr>
          <w:rFonts w:ascii="Times New Roman" w:hAnsi="Times New Roman" w:cs="Times New Roman"/>
          <w:sz w:val="24"/>
          <w:szCs w:val="24"/>
        </w:rPr>
        <w:t>-</w:t>
      </w:r>
      <w:r w:rsidRPr="00445815">
        <w:rPr>
          <w:rFonts w:ascii="Times New Roman" w:hAnsi="Times New Roman" w:cs="Times New Roman"/>
          <w:sz w:val="24"/>
          <w:szCs w:val="24"/>
        </w:rPr>
        <w:t xml:space="preserve"> organizzata da FederUnacoma, </w:t>
      </w:r>
      <w:proofErr w:type="spellStart"/>
      <w:r w:rsidRPr="00445815">
        <w:rPr>
          <w:rFonts w:ascii="Times New Roman" w:hAnsi="Times New Roman" w:cs="Times New Roman"/>
          <w:sz w:val="24"/>
          <w:szCs w:val="24"/>
        </w:rPr>
        <w:t>Ficci</w:t>
      </w:r>
      <w:proofErr w:type="spellEnd"/>
      <w:r w:rsidRPr="00445815">
        <w:rPr>
          <w:rFonts w:ascii="Times New Roman" w:hAnsi="Times New Roman" w:cs="Times New Roman"/>
          <w:sz w:val="24"/>
          <w:szCs w:val="24"/>
        </w:rPr>
        <w:t xml:space="preserve">, ICE, </w:t>
      </w:r>
      <w:proofErr w:type="spellStart"/>
      <w:r w:rsidRPr="00445815">
        <w:rPr>
          <w:rFonts w:ascii="Times New Roman" w:hAnsi="Times New Roman" w:cs="Times New Roman"/>
          <w:sz w:val="24"/>
          <w:szCs w:val="24"/>
        </w:rPr>
        <w:t>Maeci</w:t>
      </w:r>
      <w:proofErr w:type="spellEnd"/>
      <w:r w:rsidRPr="00445815">
        <w:rPr>
          <w:rFonts w:ascii="Times New Roman" w:hAnsi="Times New Roman" w:cs="Times New Roman"/>
          <w:sz w:val="24"/>
          <w:szCs w:val="24"/>
        </w:rPr>
        <w:t xml:space="preserve"> - che prevede fra l’altro un convegno </w:t>
      </w:r>
      <w:r>
        <w:rPr>
          <w:rFonts w:ascii="Times New Roman" w:hAnsi="Times New Roman" w:cs="Times New Roman"/>
          <w:sz w:val="24"/>
          <w:szCs w:val="24"/>
        </w:rPr>
        <w:t>sul tema</w:t>
      </w:r>
      <w:r w:rsidRPr="00445815">
        <w:rPr>
          <w:rFonts w:ascii="Times New Roman" w:hAnsi="Times New Roman" w:cs="Times New Roman"/>
          <w:sz w:val="24"/>
          <w:szCs w:val="24"/>
        </w:rPr>
        <w:t xml:space="preserve"> “</w:t>
      </w:r>
      <w:r w:rsidRPr="00445815">
        <w:rPr>
          <w:rFonts w:ascii="Times New Roman" w:hAnsi="Times New Roman" w:cs="Times New Roman"/>
          <w:b/>
          <w:bCs/>
          <w:sz w:val="24"/>
          <w:szCs w:val="24"/>
        </w:rPr>
        <w:t>Europa-India: i mercati dell’</w:t>
      </w:r>
      <w:proofErr w:type="spellStart"/>
      <w:r w:rsidRPr="00445815">
        <w:rPr>
          <w:rFonts w:ascii="Times New Roman" w:hAnsi="Times New Roman" w:cs="Times New Roman"/>
          <w:b/>
          <w:bCs/>
          <w:sz w:val="24"/>
          <w:szCs w:val="24"/>
        </w:rPr>
        <w:t>agromeccanica</w:t>
      </w:r>
      <w:proofErr w:type="spellEnd"/>
      <w:r w:rsidRPr="00445815">
        <w:rPr>
          <w:rFonts w:ascii="Times New Roman" w:hAnsi="Times New Roman" w:cs="Times New Roman"/>
          <w:b/>
          <w:bCs/>
          <w:sz w:val="24"/>
          <w:szCs w:val="24"/>
        </w:rPr>
        <w:t xml:space="preserve"> nell’area di libero scambio”. </w:t>
      </w:r>
      <w:r w:rsidRPr="005E12B7">
        <w:rPr>
          <w:rFonts w:ascii="Times New Roman" w:hAnsi="Times New Roman" w:cs="Times New Roman"/>
          <w:sz w:val="24"/>
          <w:szCs w:val="24"/>
        </w:rPr>
        <w:t>Di stretta attualità anche</w:t>
      </w:r>
      <w:r w:rsidRPr="00445815">
        <w:rPr>
          <w:rFonts w:ascii="Times New Roman" w:hAnsi="Times New Roman" w:cs="Times New Roman"/>
          <w:b/>
          <w:bCs/>
          <w:sz w:val="24"/>
          <w:szCs w:val="24"/>
        </w:rPr>
        <w:t xml:space="preserve"> </w:t>
      </w:r>
      <w:r w:rsidRPr="00445815">
        <w:rPr>
          <w:rFonts w:ascii="Times New Roman" w:hAnsi="Times New Roman" w:cs="Times New Roman"/>
          <w:sz w:val="24"/>
          <w:szCs w:val="24"/>
        </w:rPr>
        <w:t xml:space="preserve">il convegno sul tema </w:t>
      </w:r>
      <w:r w:rsidRPr="00445815">
        <w:rPr>
          <w:rFonts w:ascii="Times New Roman" w:hAnsi="Times New Roman" w:cs="Times New Roman"/>
          <w:b/>
          <w:bCs/>
          <w:sz w:val="24"/>
          <w:szCs w:val="24"/>
        </w:rPr>
        <w:t>“America Latina: la mappa dei commerci nell’accordo Europa-Mercosur”</w:t>
      </w:r>
      <w:r w:rsidRPr="00445815">
        <w:rPr>
          <w:rFonts w:ascii="Times New Roman" w:hAnsi="Times New Roman" w:cs="Times New Roman"/>
          <w:sz w:val="24"/>
          <w:szCs w:val="24"/>
        </w:rPr>
        <w:t>, promosso da FederUnacoma e centrato sull’analisi delle potenzialità del mercato latinoamericano per il settore della meccanica agricola, e sulle modalità di accesso ai diversi Paesi.</w:t>
      </w:r>
      <w:r>
        <w:rPr>
          <w:rFonts w:ascii="Times New Roman" w:hAnsi="Times New Roman" w:cs="Times New Roman"/>
          <w:sz w:val="24"/>
          <w:szCs w:val="24"/>
        </w:rPr>
        <w:t xml:space="preserve"> </w:t>
      </w:r>
      <w:r w:rsidRPr="00445815">
        <w:rPr>
          <w:rFonts w:ascii="Times New Roman" w:hAnsi="Times New Roman" w:cs="Times New Roman"/>
          <w:sz w:val="24"/>
          <w:szCs w:val="24"/>
        </w:rPr>
        <w:t xml:space="preserve">Di respiro internazionale anche il 35mo Meeting del Club of Bologna </w:t>
      </w:r>
      <w:r>
        <w:rPr>
          <w:rFonts w:ascii="Times New Roman" w:hAnsi="Times New Roman" w:cs="Times New Roman"/>
          <w:sz w:val="24"/>
          <w:szCs w:val="24"/>
        </w:rPr>
        <w:t>dal titolo</w:t>
      </w:r>
      <w:r w:rsidRPr="00445815">
        <w:rPr>
          <w:rFonts w:ascii="Times New Roman" w:hAnsi="Times New Roman" w:cs="Times New Roman"/>
          <w:sz w:val="24"/>
          <w:szCs w:val="24"/>
        </w:rPr>
        <w:t xml:space="preserve"> </w:t>
      </w:r>
      <w:r w:rsidRPr="00445815">
        <w:rPr>
          <w:rFonts w:ascii="Times New Roman" w:hAnsi="Times New Roman" w:cs="Times New Roman"/>
          <w:b/>
          <w:bCs/>
          <w:sz w:val="24"/>
          <w:szCs w:val="24"/>
        </w:rPr>
        <w:t>“</w:t>
      </w:r>
      <w:proofErr w:type="spellStart"/>
      <w:r w:rsidRPr="00445815">
        <w:rPr>
          <w:rFonts w:ascii="Times New Roman" w:hAnsi="Times New Roman" w:cs="Times New Roman"/>
          <w:b/>
          <w:bCs/>
          <w:sz w:val="24"/>
          <w:szCs w:val="24"/>
        </w:rPr>
        <w:t>Agricultural</w:t>
      </w:r>
      <w:proofErr w:type="spellEnd"/>
      <w:r w:rsidRPr="00445815">
        <w:rPr>
          <w:rFonts w:ascii="Times New Roman" w:hAnsi="Times New Roman" w:cs="Times New Roman"/>
          <w:b/>
          <w:bCs/>
          <w:sz w:val="24"/>
          <w:szCs w:val="24"/>
        </w:rPr>
        <w:t xml:space="preserve"> Technologies for </w:t>
      </w:r>
      <w:proofErr w:type="spellStart"/>
      <w:r w:rsidRPr="00445815">
        <w:rPr>
          <w:rFonts w:ascii="Times New Roman" w:hAnsi="Times New Roman" w:cs="Times New Roman"/>
          <w:b/>
          <w:bCs/>
          <w:sz w:val="24"/>
          <w:szCs w:val="24"/>
        </w:rPr>
        <w:t>Emerging</w:t>
      </w:r>
      <w:proofErr w:type="spellEnd"/>
      <w:r w:rsidRPr="00445815">
        <w:rPr>
          <w:rFonts w:ascii="Times New Roman" w:hAnsi="Times New Roman" w:cs="Times New Roman"/>
          <w:b/>
          <w:bCs/>
          <w:sz w:val="24"/>
          <w:szCs w:val="24"/>
        </w:rPr>
        <w:t xml:space="preserve"> Countries”</w:t>
      </w:r>
      <w:r w:rsidRPr="00445815">
        <w:rPr>
          <w:rFonts w:ascii="Times New Roman" w:hAnsi="Times New Roman" w:cs="Times New Roman"/>
          <w:sz w:val="24"/>
          <w:szCs w:val="24"/>
        </w:rPr>
        <w:t>, che dedica una prima sessione alla meccanizzazione in Africa, una seconda sessione alle tecnologie per l’agricoltura conservativa, ed una terza ai sistemi per la gestione ottimizzata delle risorse idriche</w:t>
      </w:r>
      <w:r>
        <w:rPr>
          <w:rFonts w:ascii="Times New Roman" w:hAnsi="Times New Roman" w:cs="Times New Roman"/>
          <w:sz w:val="24"/>
          <w:szCs w:val="24"/>
        </w:rPr>
        <w:t>. U</w:t>
      </w:r>
      <w:r w:rsidRPr="00445815">
        <w:rPr>
          <w:rFonts w:ascii="Times New Roman" w:hAnsi="Times New Roman" w:cs="Times New Roman"/>
          <w:sz w:val="24"/>
          <w:szCs w:val="24"/>
        </w:rPr>
        <w:t>n tema</w:t>
      </w:r>
      <w:r>
        <w:rPr>
          <w:rFonts w:ascii="Times New Roman" w:hAnsi="Times New Roman" w:cs="Times New Roman"/>
          <w:sz w:val="24"/>
          <w:szCs w:val="24"/>
        </w:rPr>
        <w:t>,</w:t>
      </w:r>
      <w:r w:rsidRPr="00445815">
        <w:rPr>
          <w:rFonts w:ascii="Times New Roman" w:hAnsi="Times New Roman" w:cs="Times New Roman"/>
          <w:sz w:val="24"/>
          <w:szCs w:val="24"/>
        </w:rPr>
        <w:t xml:space="preserve"> quest’ultimo</w:t>
      </w:r>
      <w:r>
        <w:rPr>
          <w:rFonts w:ascii="Times New Roman" w:hAnsi="Times New Roman" w:cs="Times New Roman"/>
          <w:sz w:val="24"/>
          <w:szCs w:val="24"/>
        </w:rPr>
        <w:t>,</w:t>
      </w:r>
      <w:r w:rsidRPr="00445815">
        <w:rPr>
          <w:rFonts w:ascii="Times New Roman" w:hAnsi="Times New Roman" w:cs="Times New Roman"/>
          <w:sz w:val="24"/>
          <w:szCs w:val="24"/>
        </w:rPr>
        <w:t xml:space="preserve"> strettamente legato all’emergenza climatica che allarma la comunità scientifica internazionale e i settori produttivi.</w:t>
      </w:r>
      <w:r>
        <w:rPr>
          <w:rFonts w:ascii="Times New Roman" w:hAnsi="Times New Roman" w:cs="Times New Roman"/>
          <w:sz w:val="24"/>
          <w:szCs w:val="24"/>
        </w:rPr>
        <w:t xml:space="preserve"> Sugli aspetti politici è centrato </w:t>
      </w:r>
      <w:r w:rsidRPr="00445815">
        <w:rPr>
          <w:rFonts w:ascii="Times New Roman" w:hAnsi="Times New Roman" w:cs="Times New Roman"/>
          <w:sz w:val="24"/>
          <w:szCs w:val="24"/>
        </w:rPr>
        <w:t xml:space="preserve">l’incontro dal titolo </w:t>
      </w:r>
      <w:r w:rsidRPr="00445815">
        <w:rPr>
          <w:rFonts w:ascii="Times New Roman" w:hAnsi="Times New Roman" w:cs="Times New Roman"/>
          <w:b/>
          <w:bCs/>
          <w:sz w:val="24"/>
          <w:szCs w:val="24"/>
        </w:rPr>
        <w:t xml:space="preserve">“Agricoltura e </w:t>
      </w:r>
      <w:proofErr w:type="spellStart"/>
      <w:r w:rsidRPr="00445815">
        <w:rPr>
          <w:rFonts w:ascii="Times New Roman" w:hAnsi="Times New Roman" w:cs="Times New Roman"/>
          <w:b/>
          <w:bCs/>
          <w:sz w:val="24"/>
          <w:szCs w:val="24"/>
        </w:rPr>
        <w:t>agromeccanica</w:t>
      </w:r>
      <w:proofErr w:type="spellEnd"/>
      <w:r w:rsidRPr="00445815">
        <w:rPr>
          <w:rFonts w:ascii="Times New Roman" w:hAnsi="Times New Roman" w:cs="Times New Roman"/>
          <w:b/>
          <w:bCs/>
          <w:sz w:val="24"/>
          <w:szCs w:val="24"/>
        </w:rPr>
        <w:t>: l’agenda di Bruxelles. I temi chiave delle Commissioni.</w:t>
      </w:r>
      <w:r w:rsidRPr="00445815">
        <w:rPr>
          <w:rFonts w:ascii="Times New Roman" w:hAnsi="Times New Roman" w:cs="Times New Roman"/>
          <w:sz w:val="24"/>
          <w:szCs w:val="24"/>
        </w:rPr>
        <w:t xml:space="preserve"> </w:t>
      </w:r>
      <w:r w:rsidRPr="00445815">
        <w:rPr>
          <w:rFonts w:ascii="Times New Roman" w:hAnsi="Times New Roman" w:cs="Times New Roman"/>
          <w:b/>
          <w:bCs/>
          <w:sz w:val="24"/>
          <w:szCs w:val="24"/>
        </w:rPr>
        <w:t>Aspetti tecnici e politici”</w:t>
      </w:r>
      <w:r w:rsidRPr="00445815">
        <w:rPr>
          <w:rFonts w:ascii="Times New Roman" w:hAnsi="Times New Roman" w:cs="Times New Roman"/>
          <w:sz w:val="24"/>
          <w:szCs w:val="24"/>
        </w:rPr>
        <w:t>, promosso da FederUnacoma e animato dai componenti della delegazione di europarlamentari</w:t>
      </w:r>
      <w:r>
        <w:rPr>
          <w:rFonts w:ascii="Times New Roman" w:hAnsi="Times New Roman" w:cs="Times New Roman"/>
          <w:sz w:val="24"/>
          <w:szCs w:val="24"/>
        </w:rPr>
        <w:t xml:space="preserve"> presenti alla rassegna. Fra le diverse questioni affrontate nel corso dell’incontro-dibattito, di particolare rilievo quelle relative alla nuova </w:t>
      </w:r>
      <w:r w:rsidRPr="00445815">
        <w:rPr>
          <w:rFonts w:ascii="Times New Roman" w:hAnsi="Times New Roman" w:cs="Times New Roman"/>
          <w:sz w:val="24"/>
          <w:szCs w:val="24"/>
        </w:rPr>
        <w:t xml:space="preserve">Politica Agricola Comunitaria, e </w:t>
      </w:r>
      <w:r>
        <w:rPr>
          <w:rFonts w:ascii="Times New Roman" w:hAnsi="Times New Roman" w:cs="Times New Roman"/>
          <w:sz w:val="24"/>
          <w:szCs w:val="24"/>
        </w:rPr>
        <w:t>al</w:t>
      </w:r>
      <w:r w:rsidRPr="00445815">
        <w:rPr>
          <w:rFonts w:ascii="Times New Roman" w:hAnsi="Times New Roman" w:cs="Times New Roman"/>
          <w:sz w:val="24"/>
          <w:szCs w:val="24"/>
        </w:rPr>
        <w:t xml:space="preserve"> rapporto fra il sistema Europa e le altre economie del mondo</w:t>
      </w:r>
      <w:r>
        <w:rPr>
          <w:rFonts w:ascii="Times New Roman" w:hAnsi="Times New Roman" w:cs="Times New Roman"/>
          <w:sz w:val="24"/>
          <w:szCs w:val="24"/>
        </w:rPr>
        <w:t xml:space="preserve">. Di interesse tecnico ma anche sociale si annuncia l’evento di presentazione di una </w:t>
      </w:r>
      <w:r w:rsidRPr="00B74D61">
        <w:rPr>
          <w:rFonts w:ascii="Times New Roman" w:hAnsi="Times New Roman" w:cs="Times New Roman"/>
          <w:b/>
          <w:bCs/>
          <w:sz w:val="24"/>
          <w:szCs w:val="24"/>
        </w:rPr>
        <w:t>indagine su opportunità e criticità nell’utilizzo di mezzi meccanici da parte delle agricoltrici</w:t>
      </w:r>
      <w:r>
        <w:rPr>
          <w:rFonts w:ascii="Times New Roman" w:hAnsi="Times New Roman" w:cs="Times New Roman"/>
          <w:sz w:val="24"/>
          <w:szCs w:val="24"/>
        </w:rPr>
        <w:t>, realizzata in collaborazione con le rappresentanze femminili delle organizzazioni professionali agricole.</w:t>
      </w:r>
    </w:p>
    <w:p w14:paraId="0FE303CB" w14:textId="77777777" w:rsidR="003668B9" w:rsidRPr="002E6D6D" w:rsidRDefault="003668B9" w:rsidP="00B16D1F">
      <w:pPr>
        <w:spacing w:after="0" w:line="240" w:lineRule="auto"/>
        <w:ind w:left="2127" w:right="-710"/>
        <w:jc w:val="both"/>
        <w:rPr>
          <w:rFonts w:ascii="Times New Roman" w:hAnsi="Times New Roman" w:cs="Times New Roman"/>
          <w:sz w:val="24"/>
          <w:szCs w:val="24"/>
        </w:rPr>
      </w:pPr>
    </w:p>
    <w:p w14:paraId="13153BEB" w14:textId="4F096D51" w:rsidR="00B16D1F" w:rsidRPr="00BC08A6" w:rsidRDefault="00B16D1F" w:rsidP="00B37CFC">
      <w:pPr>
        <w:pBdr>
          <w:top w:val="nil"/>
          <w:left w:val="nil"/>
          <w:bottom w:val="nil"/>
          <w:right w:val="nil"/>
          <w:between w:val="nil"/>
          <w:bar w:val="nil"/>
        </w:pBdr>
        <w:spacing w:line="240" w:lineRule="auto"/>
        <w:ind w:right="-285"/>
        <w:jc w:val="both"/>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t xml:space="preserve">         </w:t>
      </w:r>
      <w:r w:rsidR="002F0D75">
        <w:rPr>
          <w:rFonts w:ascii="Times New Roman" w:eastAsia="Times New Roman" w:hAnsi="Times New Roman" w:cs="Times New Roman"/>
          <w:b/>
          <w:bCs/>
          <w:sz w:val="24"/>
          <w:szCs w:val="24"/>
          <w:lang w:eastAsia="it-IT"/>
        </w:rPr>
        <w:tab/>
      </w:r>
      <w:r w:rsidR="002F0D75">
        <w:rPr>
          <w:rFonts w:ascii="Times New Roman" w:eastAsia="Times New Roman" w:hAnsi="Times New Roman" w:cs="Times New Roman"/>
          <w:b/>
          <w:bCs/>
          <w:sz w:val="24"/>
          <w:szCs w:val="24"/>
          <w:lang w:eastAsia="it-IT"/>
        </w:rPr>
        <w:tab/>
      </w:r>
      <w:r w:rsidR="002F0D75">
        <w:rPr>
          <w:rFonts w:ascii="Times New Roman" w:eastAsia="Times New Roman" w:hAnsi="Times New Roman" w:cs="Times New Roman"/>
          <w:b/>
          <w:bCs/>
          <w:sz w:val="24"/>
          <w:szCs w:val="24"/>
          <w:lang w:eastAsia="it-IT"/>
        </w:rPr>
        <w:tab/>
      </w:r>
      <w:r w:rsidR="00DA0B53">
        <w:rPr>
          <w:rFonts w:ascii="Times New Roman" w:eastAsia="Times New Roman" w:hAnsi="Times New Roman" w:cs="Times New Roman"/>
          <w:b/>
          <w:bCs/>
          <w:sz w:val="24"/>
          <w:szCs w:val="24"/>
          <w:lang w:eastAsia="it-IT"/>
        </w:rPr>
        <w:t>Roma, 17 settembre 2026</w:t>
      </w:r>
    </w:p>
    <w:p w14:paraId="30A8708D" w14:textId="77777777" w:rsidR="00AF3D84" w:rsidRPr="00977697" w:rsidRDefault="00AF3D84" w:rsidP="00B37CFC">
      <w:pPr>
        <w:pBdr>
          <w:top w:val="nil"/>
          <w:left w:val="nil"/>
          <w:bottom w:val="nil"/>
          <w:right w:val="nil"/>
          <w:between w:val="nil"/>
          <w:bar w:val="nil"/>
        </w:pBdr>
        <w:spacing w:after="0" w:line="240" w:lineRule="auto"/>
        <w:ind w:right="-285"/>
        <w:jc w:val="both"/>
      </w:pPr>
    </w:p>
    <w:sectPr w:rsidR="00AF3D84" w:rsidRPr="00977697" w:rsidSect="00DA0B53">
      <w:headerReference w:type="default" r:id="rId6"/>
      <w:footerReference w:type="default" r:id="rId7"/>
      <w:pgSz w:w="11906" w:h="16838" w:code="9"/>
      <w:pgMar w:top="1418" w:right="282" w:bottom="142" w:left="1843"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91157" w14:textId="77777777" w:rsidR="00B53428" w:rsidRDefault="00B53428">
      <w:pPr>
        <w:spacing w:after="0" w:line="240" w:lineRule="auto"/>
      </w:pPr>
      <w:r>
        <w:separator/>
      </w:r>
    </w:p>
  </w:endnote>
  <w:endnote w:type="continuationSeparator" w:id="0">
    <w:p w14:paraId="7D76F749" w14:textId="77777777" w:rsidR="00B53428" w:rsidRDefault="00B53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371124"/>
      <w:docPartObj>
        <w:docPartGallery w:val="Page Numbers (Bottom of Page)"/>
        <w:docPartUnique/>
      </w:docPartObj>
    </w:sdtPr>
    <w:sdtContent>
      <w:p w14:paraId="2C424ECB" w14:textId="77777777" w:rsidR="000E53AF" w:rsidRDefault="002803A2">
        <w:pPr>
          <w:pStyle w:val="Pidipagina"/>
          <w:jc w:val="right"/>
        </w:pPr>
        <w:r>
          <w:fldChar w:fldCharType="begin"/>
        </w:r>
        <w:r w:rsidR="00692D3D">
          <w:instrText>PAGE   \* MERGEFORMAT</w:instrText>
        </w:r>
        <w:r>
          <w:fldChar w:fldCharType="separate"/>
        </w:r>
        <w:r w:rsidR="00D566E4">
          <w:rPr>
            <w:noProof/>
          </w:rPr>
          <w:t>1</w:t>
        </w:r>
        <w:r>
          <w:fldChar w:fldCharType="end"/>
        </w:r>
      </w:p>
    </w:sdtContent>
  </w:sdt>
  <w:p w14:paraId="06D59EA9" w14:textId="77777777" w:rsidR="000E53AF" w:rsidRDefault="000E53A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ABB3E" w14:textId="77777777" w:rsidR="00B53428" w:rsidRDefault="00B53428">
      <w:pPr>
        <w:spacing w:after="0" w:line="240" w:lineRule="auto"/>
      </w:pPr>
      <w:r>
        <w:separator/>
      </w:r>
    </w:p>
  </w:footnote>
  <w:footnote w:type="continuationSeparator" w:id="0">
    <w:p w14:paraId="0CD85ED5" w14:textId="77777777" w:rsidR="00B53428" w:rsidRDefault="00B534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1A9A9" w14:textId="77777777" w:rsidR="000E53AF" w:rsidRDefault="00692D3D">
    <w:pPr>
      <w:pStyle w:val="Intestazione"/>
    </w:pPr>
    <w:r>
      <w:rPr>
        <w:noProof/>
      </w:rPr>
      <w:drawing>
        <wp:anchor distT="0" distB="0" distL="114300" distR="114300" simplePos="0" relativeHeight="251659264" behindDoc="1" locked="0" layoutInCell="1" allowOverlap="1" wp14:anchorId="25C14DD8" wp14:editId="64694818">
          <wp:simplePos x="0" y="0"/>
          <wp:positionH relativeFrom="column">
            <wp:posOffset>-676910</wp:posOffset>
          </wp:positionH>
          <wp:positionV relativeFrom="paragraph">
            <wp:posOffset>-709930</wp:posOffset>
          </wp:positionV>
          <wp:extent cx="7531023" cy="10660469"/>
          <wp:effectExtent l="0" t="0" r="635" b="0"/>
          <wp:wrapNone/>
          <wp:docPr id="1203134241" name="Immagine 1203134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95800" name="Immagine 1420895800"/>
                  <pic:cNvPicPr/>
                </pic:nvPicPr>
                <pic:blipFill>
                  <a:blip r:embed="rId1"/>
                  <a:stretch>
                    <a:fillRect/>
                  </a:stretch>
                </pic:blipFill>
                <pic:spPr>
                  <a:xfrm>
                    <a:off x="0" y="0"/>
                    <a:ext cx="7531023" cy="1066046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832"/>
    <w:rsid w:val="00077B9F"/>
    <w:rsid w:val="000859E7"/>
    <w:rsid w:val="000C4409"/>
    <w:rsid w:val="000D6EA3"/>
    <w:rsid w:val="000E0195"/>
    <w:rsid w:val="000E53AF"/>
    <w:rsid w:val="000E567E"/>
    <w:rsid w:val="00117F0C"/>
    <w:rsid w:val="001A523F"/>
    <w:rsid w:val="00212BEB"/>
    <w:rsid w:val="002432BE"/>
    <w:rsid w:val="00275B9C"/>
    <w:rsid w:val="002803A2"/>
    <w:rsid w:val="00282300"/>
    <w:rsid w:val="00291A0E"/>
    <w:rsid w:val="00297040"/>
    <w:rsid w:val="002A2E24"/>
    <w:rsid w:val="002D4418"/>
    <w:rsid w:val="002F0D75"/>
    <w:rsid w:val="00302C23"/>
    <w:rsid w:val="0030445C"/>
    <w:rsid w:val="00323399"/>
    <w:rsid w:val="00335B2C"/>
    <w:rsid w:val="0035717D"/>
    <w:rsid w:val="00357578"/>
    <w:rsid w:val="003668B9"/>
    <w:rsid w:val="00394530"/>
    <w:rsid w:val="003F2E5D"/>
    <w:rsid w:val="003F6C78"/>
    <w:rsid w:val="0043541E"/>
    <w:rsid w:val="004379F0"/>
    <w:rsid w:val="00446399"/>
    <w:rsid w:val="004B341F"/>
    <w:rsid w:val="004E39DD"/>
    <w:rsid w:val="00504AB8"/>
    <w:rsid w:val="005133FD"/>
    <w:rsid w:val="00590319"/>
    <w:rsid w:val="005A064D"/>
    <w:rsid w:val="005A31FE"/>
    <w:rsid w:val="005A6FD0"/>
    <w:rsid w:val="005E2554"/>
    <w:rsid w:val="005F097C"/>
    <w:rsid w:val="005F2D34"/>
    <w:rsid w:val="005F6056"/>
    <w:rsid w:val="0060610C"/>
    <w:rsid w:val="00614574"/>
    <w:rsid w:val="006913A7"/>
    <w:rsid w:val="00692D3D"/>
    <w:rsid w:val="00695DFD"/>
    <w:rsid w:val="006974BC"/>
    <w:rsid w:val="006A1669"/>
    <w:rsid w:val="006B1EEB"/>
    <w:rsid w:val="006D5E48"/>
    <w:rsid w:val="007048B0"/>
    <w:rsid w:val="00735BD4"/>
    <w:rsid w:val="00757C34"/>
    <w:rsid w:val="00762BA7"/>
    <w:rsid w:val="007C69C9"/>
    <w:rsid w:val="007D332B"/>
    <w:rsid w:val="007E2824"/>
    <w:rsid w:val="007E3772"/>
    <w:rsid w:val="007E62E6"/>
    <w:rsid w:val="007F0349"/>
    <w:rsid w:val="00801B1D"/>
    <w:rsid w:val="00834C87"/>
    <w:rsid w:val="00835DB7"/>
    <w:rsid w:val="00870E2F"/>
    <w:rsid w:val="0087110F"/>
    <w:rsid w:val="00877681"/>
    <w:rsid w:val="00884CA8"/>
    <w:rsid w:val="009066B1"/>
    <w:rsid w:val="009130D7"/>
    <w:rsid w:val="00920778"/>
    <w:rsid w:val="009766F1"/>
    <w:rsid w:val="00977697"/>
    <w:rsid w:val="00992D09"/>
    <w:rsid w:val="009934BB"/>
    <w:rsid w:val="00993B7D"/>
    <w:rsid w:val="00995E10"/>
    <w:rsid w:val="00995FE3"/>
    <w:rsid w:val="00A62F21"/>
    <w:rsid w:val="00A67752"/>
    <w:rsid w:val="00A716A1"/>
    <w:rsid w:val="00A773E1"/>
    <w:rsid w:val="00A85568"/>
    <w:rsid w:val="00AE4288"/>
    <w:rsid w:val="00AF3D84"/>
    <w:rsid w:val="00B15B8C"/>
    <w:rsid w:val="00B16D1F"/>
    <w:rsid w:val="00B32A20"/>
    <w:rsid w:val="00B37CFC"/>
    <w:rsid w:val="00B45D9E"/>
    <w:rsid w:val="00B53428"/>
    <w:rsid w:val="00B748EC"/>
    <w:rsid w:val="00B91114"/>
    <w:rsid w:val="00BC08A6"/>
    <w:rsid w:val="00BD5EB0"/>
    <w:rsid w:val="00BE5595"/>
    <w:rsid w:val="00BF3FAB"/>
    <w:rsid w:val="00C310D4"/>
    <w:rsid w:val="00CB63E4"/>
    <w:rsid w:val="00CD32D5"/>
    <w:rsid w:val="00CD6230"/>
    <w:rsid w:val="00CF1D0B"/>
    <w:rsid w:val="00D13647"/>
    <w:rsid w:val="00D16473"/>
    <w:rsid w:val="00D21CAB"/>
    <w:rsid w:val="00D2563B"/>
    <w:rsid w:val="00D42726"/>
    <w:rsid w:val="00D566E4"/>
    <w:rsid w:val="00D67FCE"/>
    <w:rsid w:val="00D92622"/>
    <w:rsid w:val="00DA0B53"/>
    <w:rsid w:val="00DA1F14"/>
    <w:rsid w:val="00DD0832"/>
    <w:rsid w:val="00DE6D3E"/>
    <w:rsid w:val="00E15BAD"/>
    <w:rsid w:val="00E35683"/>
    <w:rsid w:val="00E43E7A"/>
    <w:rsid w:val="00E6169C"/>
    <w:rsid w:val="00E65BDF"/>
    <w:rsid w:val="00E76B0C"/>
    <w:rsid w:val="00EF6324"/>
    <w:rsid w:val="00F04658"/>
    <w:rsid w:val="00F04861"/>
    <w:rsid w:val="00F54AC7"/>
    <w:rsid w:val="00F60324"/>
    <w:rsid w:val="00FA34C1"/>
  </w:rsids>
  <m:mathPr>
    <m:mathFont m:val="Cambria Math"/>
    <m:brkBin m:val="before"/>
    <m:brkBinSub m:val="--"/>
    <m:smallFrac/>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9E039"/>
  <w15:docId w15:val="{A59D5F51-E92F-4E7C-B6F5-ABC1EFDD6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D08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D08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D083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D083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D083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D083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D083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D083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D083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083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D083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D083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D083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D083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D083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D083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D083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D0832"/>
    <w:rPr>
      <w:rFonts w:eastAsiaTheme="majorEastAsia" w:cstheme="majorBidi"/>
      <w:color w:val="272727" w:themeColor="text1" w:themeTint="D8"/>
    </w:rPr>
  </w:style>
  <w:style w:type="paragraph" w:styleId="Titolo">
    <w:name w:val="Title"/>
    <w:basedOn w:val="Normale"/>
    <w:next w:val="Normale"/>
    <w:link w:val="TitoloCarattere"/>
    <w:uiPriority w:val="10"/>
    <w:qFormat/>
    <w:rsid w:val="00DD0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D083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D083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D083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D083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D0832"/>
    <w:rPr>
      <w:i/>
      <w:iCs/>
      <w:color w:val="404040" w:themeColor="text1" w:themeTint="BF"/>
    </w:rPr>
  </w:style>
  <w:style w:type="paragraph" w:styleId="Paragrafoelenco">
    <w:name w:val="List Paragraph"/>
    <w:basedOn w:val="Normale"/>
    <w:uiPriority w:val="34"/>
    <w:qFormat/>
    <w:rsid w:val="00DD0832"/>
    <w:pPr>
      <w:ind w:left="720"/>
      <w:contextualSpacing/>
    </w:pPr>
  </w:style>
  <w:style w:type="character" w:styleId="Enfasiintensa">
    <w:name w:val="Intense Emphasis"/>
    <w:basedOn w:val="Carpredefinitoparagrafo"/>
    <w:uiPriority w:val="21"/>
    <w:qFormat/>
    <w:rsid w:val="00DD0832"/>
    <w:rPr>
      <w:i/>
      <w:iCs/>
      <w:color w:val="2F5496" w:themeColor="accent1" w:themeShade="BF"/>
    </w:rPr>
  </w:style>
  <w:style w:type="paragraph" w:styleId="Citazioneintensa">
    <w:name w:val="Intense Quote"/>
    <w:basedOn w:val="Normale"/>
    <w:next w:val="Normale"/>
    <w:link w:val="CitazioneintensaCarattere"/>
    <w:uiPriority w:val="30"/>
    <w:qFormat/>
    <w:rsid w:val="00DD08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D0832"/>
    <w:rPr>
      <w:i/>
      <w:iCs/>
      <w:color w:val="2F5496" w:themeColor="accent1" w:themeShade="BF"/>
    </w:rPr>
  </w:style>
  <w:style w:type="character" w:styleId="Riferimentointenso">
    <w:name w:val="Intense Reference"/>
    <w:basedOn w:val="Carpredefinitoparagrafo"/>
    <w:uiPriority w:val="32"/>
    <w:qFormat/>
    <w:rsid w:val="00DD0832"/>
    <w:rPr>
      <w:b/>
      <w:bCs/>
      <w:smallCaps/>
      <w:color w:val="2F5496" w:themeColor="accent1" w:themeShade="BF"/>
      <w:spacing w:val="5"/>
    </w:rPr>
  </w:style>
  <w:style w:type="paragraph" w:styleId="Intestazione">
    <w:name w:val="header"/>
    <w:basedOn w:val="Normale"/>
    <w:link w:val="IntestazioneCarattere"/>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DD0832"/>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rsid w:val="00DD0832"/>
    <w:rPr>
      <w:rFonts w:ascii="Times New Roman" w:eastAsia="Times New Roman" w:hAnsi="Times New Roman" w:cs="Times New Roman"/>
      <w:sz w:val="24"/>
      <w:szCs w:val="24"/>
      <w:lang w:eastAsia="it-IT"/>
    </w:rPr>
  </w:style>
  <w:style w:type="paragraph" w:styleId="NormaleWeb">
    <w:name w:val="Normal (Web)"/>
    <w:basedOn w:val="Normale"/>
    <w:uiPriority w:val="99"/>
    <w:semiHidden/>
    <w:unhideWhenUsed/>
    <w:rsid w:val="00E15BAD"/>
    <w:pPr>
      <w:spacing w:before="100" w:beforeAutospacing="1" w:after="100" w:afterAutospacing="1" w:line="240" w:lineRule="auto"/>
    </w:pPr>
    <w:rPr>
      <w:rFonts w:ascii="Times New Roman" w:eastAsia="Times New Roma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856789">
      <w:bodyDiv w:val="1"/>
      <w:marLeft w:val="0"/>
      <w:marRight w:val="0"/>
      <w:marTop w:val="0"/>
      <w:marBottom w:val="0"/>
      <w:divBdr>
        <w:top w:val="none" w:sz="0" w:space="0" w:color="auto"/>
        <w:left w:val="none" w:sz="0" w:space="0" w:color="auto"/>
        <w:bottom w:val="none" w:sz="0" w:space="0" w:color="auto"/>
        <w:right w:val="none" w:sz="0" w:space="0" w:color="auto"/>
      </w:divBdr>
    </w:div>
    <w:div w:id="569539388">
      <w:bodyDiv w:val="1"/>
      <w:marLeft w:val="0"/>
      <w:marRight w:val="0"/>
      <w:marTop w:val="0"/>
      <w:marBottom w:val="0"/>
      <w:divBdr>
        <w:top w:val="none" w:sz="0" w:space="0" w:color="auto"/>
        <w:left w:val="none" w:sz="0" w:space="0" w:color="auto"/>
        <w:bottom w:val="none" w:sz="0" w:space="0" w:color="auto"/>
        <w:right w:val="none" w:sz="0" w:space="0" w:color="auto"/>
      </w:divBdr>
      <w:divsChild>
        <w:div w:id="1774663098">
          <w:marLeft w:val="0"/>
          <w:marRight w:val="0"/>
          <w:marTop w:val="0"/>
          <w:marBottom w:val="0"/>
          <w:divBdr>
            <w:top w:val="none" w:sz="0" w:space="0" w:color="auto"/>
            <w:left w:val="none" w:sz="0" w:space="0" w:color="auto"/>
            <w:bottom w:val="none" w:sz="0" w:space="0" w:color="auto"/>
            <w:right w:val="none" w:sz="0" w:space="0" w:color="auto"/>
          </w:divBdr>
        </w:div>
        <w:div w:id="912744049">
          <w:marLeft w:val="0"/>
          <w:marRight w:val="0"/>
          <w:marTop w:val="0"/>
          <w:marBottom w:val="0"/>
          <w:divBdr>
            <w:top w:val="none" w:sz="0" w:space="0" w:color="auto"/>
            <w:left w:val="none" w:sz="0" w:space="0" w:color="auto"/>
            <w:bottom w:val="none" w:sz="0" w:space="0" w:color="auto"/>
            <w:right w:val="none" w:sz="0" w:space="0" w:color="auto"/>
          </w:divBdr>
        </w:div>
        <w:div w:id="719673896">
          <w:marLeft w:val="0"/>
          <w:marRight w:val="0"/>
          <w:marTop w:val="0"/>
          <w:marBottom w:val="0"/>
          <w:divBdr>
            <w:top w:val="none" w:sz="0" w:space="0" w:color="auto"/>
            <w:left w:val="none" w:sz="0" w:space="0" w:color="auto"/>
            <w:bottom w:val="none" w:sz="0" w:space="0" w:color="auto"/>
            <w:right w:val="none" w:sz="0" w:space="0" w:color="auto"/>
          </w:divBdr>
        </w:div>
        <w:div w:id="1196505849">
          <w:marLeft w:val="0"/>
          <w:marRight w:val="0"/>
          <w:marTop w:val="0"/>
          <w:marBottom w:val="0"/>
          <w:divBdr>
            <w:top w:val="none" w:sz="0" w:space="0" w:color="auto"/>
            <w:left w:val="none" w:sz="0" w:space="0" w:color="auto"/>
            <w:bottom w:val="none" w:sz="0" w:space="0" w:color="auto"/>
            <w:right w:val="none" w:sz="0" w:space="0" w:color="auto"/>
          </w:divBdr>
        </w:div>
        <w:div w:id="230313313">
          <w:marLeft w:val="0"/>
          <w:marRight w:val="0"/>
          <w:marTop w:val="0"/>
          <w:marBottom w:val="0"/>
          <w:divBdr>
            <w:top w:val="none" w:sz="0" w:space="0" w:color="auto"/>
            <w:left w:val="none" w:sz="0" w:space="0" w:color="auto"/>
            <w:bottom w:val="none" w:sz="0" w:space="0" w:color="auto"/>
            <w:right w:val="none" w:sz="0" w:space="0" w:color="auto"/>
          </w:divBdr>
        </w:div>
      </w:divsChild>
    </w:div>
    <w:div w:id="732198019">
      <w:bodyDiv w:val="1"/>
      <w:marLeft w:val="0"/>
      <w:marRight w:val="0"/>
      <w:marTop w:val="0"/>
      <w:marBottom w:val="0"/>
      <w:divBdr>
        <w:top w:val="none" w:sz="0" w:space="0" w:color="auto"/>
        <w:left w:val="none" w:sz="0" w:space="0" w:color="auto"/>
        <w:bottom w:val="none" w:sz="0" w:space="0" w:color="auto"/>
        <w:right w:val="none" w:sz="0" w:space="0" w:color="auto"/>
      </w:divBdr>
      <w:divsChild>
        <w:div w:id="90785811">
          <w:marLeft w:val="0"/>
          <w:marRight w:val="0"/>
          <w:marTop w:val="0"/>
          <w:marBottom w:val="0"/>
          <w:divBdr>
            <w:top w:val="none" w:sz="0" w:space="0" w:color="auto"/>
            <w:left w:val="none" w:sz="0" w:space="0" w:color="auto"/>
            <w:bottom w:val="none" w:sz="0" w:space="0" w:color="auto"/>
            <w:right w:val="none" w:sz="0" w:space="0" w:color="auto"/>
          </w:divBdr>
        </w:div>
        <w:div w:id="310402982">
          <w:marLeft w:val="0"/>
          <w:marRight w:val="0"/>
          <w:marTop w:val="0"/>
          <w:marBottom w:val="0"/>
          <w:divBdr>
            <w:top w:val="none" w:sz="0" w:space="0" w:color="auto"/>
            <w:left w:val="none" w:sz="0" w:space="0" w:color="auto"/>
            <w:bottom w:val="none" w:sz="0" w:space="0" w:color="auto"/>
            <w:right w:val="none" w:sz="0" w:space="0" w:color="auto"/>
          </w:divBdr>
        </w:div>
        <w:div w:id="118649597">
          <w:marLeft w:val="0"/>
          <w:marRight w:val="0"/>
          <w:marTop w:val="0"/>
          <w:marBottom w:val="0"/>
          <w:divBdr>
            <w:top w:val="none" w:sz="0" w:space="0" w:color="auto"/>
            <w:left w:val="none" w:sz="0" w:space="0" w:color="auto"/>
            <w:bottom w:val="none" w:sz="0" w:space="0" w:color="auto"/>
            <w:right w:val="none" w:sz="0" w:space="0" w:color="auto"/>
          </w:divBdr>
        </w:div>
        <w:div w:id="183639017">
          <w:marLeft w:val="0"/>
          <w:marRight w:val="0"/>
          <w:marTop w:val="0"/>
          <w:marBottom w:val="0"/>
          <w:divBdr>
            <w:top w:val="none" w:sz="0" w:space="0" w:color="auto"/>
            <w:left w:val="none" w:sz="0" w:space="0" w:color="auto"/>
            <w:bottom w:val="none" w:sz="0" w:space="0" w:color="auto"/>
            <w:right w:val="none" w:sz="0" w:space="0" w:color="auto"/>
          </w:divBdr>
        </w:div>
        <w:div w:id="14984175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973</Words>
  <Characters>5552</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Girolamo Rossi</dc:creator>
  <cp:lastModifiedBy>Patrizia Menicucci</cp:lastModifiedBy>
  <cp:revision>2</cp:revision>
  <dcterms:created xsi:type="dcterms:W3CDTF">2026-09-17T06:57:00Z</dcterms:created>
  <dcterms:modified xsi:type="dcterms:W3CDTF">2026-09-17T06:57:00Z</dcterms:modified>
</cp:coreProperties>
</file>