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5BF679A0"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0F5BB8">
        <w:rPr>
          <w:rStyle w:val="Nessuno"/>
          <w:i/>
          <w:iCs/>
          <w:sz w:val="20"/>
          <w:szCs w:val="20"/>
        </w:rPr>
        <w:t>2</w:t>
      </w:r>
      <w:r w:rsidR="007B3287">
        <w:rPr>
          <w:rStyle w:val="Nessuno"/>
          <w:i/>
          <w:iCs/>
          <w:sz w:val="20"/>
          <w:szCs w:val="20"/>
        </w:rPr>
        <w:t>7</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56CA092D" w14:textId="77777777" w:rsidR="007B3287" w:rsidRPr="007B3287" w:rsidRDefault="007B3287" w:rsidP="007B3287">
      <w:pPr>
        <w:spacing w:after="160" w:line="259" w:lineRule="auto"/>
        <w:jc w:val="both"/>
        <w:rPr>
          <w:rFonts w:eastAsia="Aptos"/>
          <w:b/>
          <w:bCs/>
          <w:kern w:val="2"/>
          <w:sz w:val="28"/>
          <w:szCs w:val="28"/>
          <w:lang w:eastAsia="en-US"/>
          <w14:ligatures w14:val="standardContextual"/>
        </w:rPr>
      </w:pPr>
      <w:bookmarkStart w:id="0" w:name="_63jyd8dvb03v" w:colFirst="0" w:colLast="0"/>
      <w:bookmarkEnd w:id="0"/>
      <w:r w:rsidRPr="007B3287">
        <w:rPr>
          <w:rFonts w:eastAsia="Aptos"/>
          <w:b/>
          <w:bCs/>
          <w:kern w:val="2"/>
          <w:sz w:val="28"/>
          <w:szCs w:val="28"/>
          <w:lang w:eastAsia="en-US"/>
          <w14:ligatures w14:val="standardContextual"/>
        </w:rPr>
        <w:t>Il premio di Agrilevante alle macchine più innovative</w:t>
      </w:r>
    </w:p>
    <w:p w14:paraId="1FCEF444" w14:textId="77777777" w:rsidR="007B3287" w:rsidRPr="007B3287" w:rsidRDefault="007B3287" w:rsidP="007B3287">
      <w:pPr>
        <w:spacing w:after="160" w:line="259" w:lineRule="auto"/>
        <w:jc w:val="both"/>
        <w:rPr>
          <w:rFonts w:eastAsia="Aptos"/>
          <w:b/>
          <w:bCs/>
          <w:i/>
          <w:iCs/>
          <w:kern w:val="2"/>
          <w:lang w:eastAsia="en-US"/>
          <w14:ligatures w14:val="standardContextual"/>
        </w:rPr>
      </w:pPr>
      <w:r w:rsidRPr="007B3287">
        <w:rPr>
          <w:rFonts w:eastAsia="Aptos"/>
          <w:b/>
          <w:bCs/>
          <w:i/>
          <w:iCs/>
          <w:kern w:val="2"/>
          <w:lang w:eastAsia="en-US"/>
          <w14:ligatures w14:val="standardContextual"/>
        </w:rPr>
        <w:t>Riservato alle industrie espositrici, il concorso valuta il livello tecnologico delle nuove proposte, e la capacità delle stesse di soddisfare le esigenze delle coltivazioni tipiche dell’area mediterranea. Nove in tutto i modelli premiati, otto dei quali per la categoria “Lavorazioni agricole” ed uno per la categoria “cura del verde”.</w:t>
      </w:r>
    </w:p>
    <w:p w14:paraId="617DA446" w14:textId="77777777" w:rsidR="007B3287" w:rsidRPr="007B3287" w:rsidRDefault="007B3287" w:rsidP="007B3287">
      <w:pPr>
        <w:spacing w:after="160" w:line="259" w:lineRule="auto"/>
        <w:jc w:val="both"/>
        <w:rPr>
          <w:rFonts w:eastAsia="Calibri"/>
          <w:kern w:val="2"/>
          <w:lang w:eastAsia="en-US"/>
          <w14:ligatures w14:val="standardContextual"/>
        </w:rPr>
      </w:pPr>
      <w:r w:rsidRPr="007B3287">
        <w:rPr>
          <w:rFonts w:eastAsia="Aptos"/>
          <w:kern w:val="2"/>
          <w:lang w:eastAsia="en-US"/>
          <w14:ligatures w14:val="standardContextual"/>
        </w:rPr>
        <w:t xml:space="preserve">Si è svolta nella cornice di Casale San Nicola, l’antica masseria situata a Bisceglie, la cerimonia di premiazione delle aziende vincitrici del concorso "Agrilevante - Macchine per l'agricoltura mediterranea", che premia i modelli più innovativi tra quelli prodotti per le coltivazioni tipiche del Bacino. Il concorso, promosso da FederUnacoma e riservato alle case costruttrici che espongono alla rassegna internazionale di Agrilevante, in svolgimento alla fiera di Bari, prevede quest’anno due distinte sezioni, la prima dedicata alle tecnologie per le lavorazioni agricole e la seconda alle macchine e attrezzature per la cura del verde. Nove in tutto i modelli premiati, dei quali otto relativi alle coltivazioni agricole ed uno alla cura del verde. Nella prima sezione, la giuria di esperti appositamente nominata ha premiato la trattrice Tony 8900 </w:t>
      </w:r>
      <w:proofErr w:type="spellStart"/>
      <w:r w:rsidRPr="007B3287">
        <w:rPr>
          <w:rFonts w:eastAsia="Aptos"/>
          <w:kern w:val="2"/>
          <w:lang w:eastAsia="en-US"/>
          <w14:ligatures w14:val="standardContextual"/>
        </w:rPr>
        <w:t>TRG</w:t>
      </w:r>
      <w:proofErr w:type="spellEnd"/>
      <w:r w:rsidRPr="007B3287">
        <w:rPr>
          <w:rFonts w:eastAsia="Aptos"/>
          <w:kern w:val="2"/>
          <w:lang w:eastAsia="en-US"/>
          <w14:ligatures w14:val="standardContextual"/>
        </w:rPr>
        <w:t xml:space="preserve"> Bassa per frutteto e vigneto, specificamente indicata per le operazioni </w:t>
      </w:r>
      <w:proofErr w:type="spellStart"/>
      <w:r w:rsidRPr="007B3287">
        <w:rPr>
          <w:rFonts w:eastAsia="Aptos"/>
          <w:kern w:val="2"/>
          <w:lang w:eastAsia="en-US"/>
          <w14:ligatures w14:val="standardContextual"/>
        </w:rPr>
        <w:t>sottochioma</w:t>
      </w:r>
      <w:proofErr w:type="spellEnd"/>
      <w:r w:rsidRPr="007B3287">
        <w:rPr>
          <w:rFonts w:eastAsia="Aptos"/>
          <w:kern w:val="2"/>
          <w:lang w:eastAsia="en-US"/>
          <w14:ligatures w14:val="standardContextual"/>
        </w:rPr>
        <w:t xml:space="preserve"> e nei filari bassi; insieme si sono imposti la trattrice modello REX 4 Energy di Landini, particolarmente adatta agli impieghi negli uliveti intensivi, ma anche nei frutteti e vigneti che sono parte integrante dei paesaggi agricoli mediterranei. Premiati anche lo spandiconcime per vigneto ad ultrasuoni progettato dalla </w:t>
      </w:r>
      <w:proofErr w:type="spellStart"/>
      <w:r w:rsidRPr="007B3287">
        <w:rPr>
          <w:rFonts w:eastAsia="Aptos"/>
          <w:kern w:val="2"/>
          <w:lang w:eastAsia="en-US"/>
          <w14:ligatures w14:val="standardContextual"/>
        </w:rPr>
        <w:t>Eurospand</w:t>
      </w:r>
      <w:proofErr w:type="spellEnd"/>
      <w:r w:rsidRPr="007B3287">
        <w:rPr>
          <w:rFonts w:eastAsia="Aptos"/>
          <w:kern w:val="2"/>
          <w:lang w:eastAsia="en-US"/>
          <w14:ligatures w14:val="standardContextual"/>
        </w:rPr>
        <w:t xml:space="preserve">, capace di erogare il fertilizzante solo in prossimità delle piante, con vantaggi in termini economici e ambientali; l’irroratrice trainata scavallante Newport Trio della Martignani, che si distingue per la grande compattezza; e il rover agricolo autonomo a trazione elettrica </w:t>
      </w:r>
      <w:proofErr w:type="spellStart"/>
      <w:r w:rsidRPr="007B3287">
        <w:rPr>
          <w:rFonts w:eastAsia="Aptos"/>
          <w:kern w:val="2"/>
          <w:lang w:eastAsia="en-US"/>
          <w14:ligatures w14:val="standardContextual"/>
        </w:rPr>
        <w:t>HY1300</w:t>
      </w:r>
      <w:proofErr w:type="spellEnd"/>
      <w:r w:rsidRPr="007B3287">
        <w:rPr>
          <w:rFonts w:eastAsia="Aptos"/>
          <w:kern w:val="2"/>
          <w:lang w:eastAsia="en-US"/>
          <w14:ligatures w14:val="standardContextual"/>
        </w:rPr>
        <w:t xml:space="preserve"> Agri della </w:t>
      </w:r>
      <w:proofErr w:type="spellStart"/>
      <w:r w:rsidRPr="007B3287">
        <w:rPr>
          <w:rFonts w:eastAsia="Aptos"/>
          <w:kern w:val="2"/>
          <w:lang w:eastAsia="en-US"/>
          <w14:ligatures w14:val="standardContextual"/>
        </w:rPr>
        <w:t>Clor</w:t>
      </w:r>
      <w:proofErr w:type="spellEnd"/>
      <w:r w:rsidRPr="007B3287">
        <w:rPr>
          <w:rFonts w:eastAsia="Aptos"/>
          <w:kern w:val="2"/>
          <w:lang w:eastAsia="en-US"/>
          <w14:ligatures w14:val="standardContextual"/>
        </w:rPr>
        <w:t xml:space="preserve"> Industry. Tra i modelli premiati figurano infine il portaattrezzi Olea 2 Pro della Dondi per lavorazioni </w:t>
      </w:r>
      <w:proofErr w:type="spellStart"/>
      <w:r w:rsidRPr="007B3287">
        <w:rPr>
          <w:rFonts w:eastAsia="Aptos"/>
          <w:kern w:val="2"/>
          <w:lang w:eastAsia="en-US"/>
          <w14:ligatures w14:val="standardContextual"/>
        </w:rPr>
        <w:t>interceppo</w:t>
      </w:r>
      <w:proofErr w:type="spellEnd"/>
      <w:r w:rsidRPr="007B3287">
        <w:rPr>
          <w:rFonts w:eastAsia="Aptos"/>
          <w:kern w:val="2"/>
          <w:lang w:eastAsia="en-US"/>
          <w14:ligatures w14:val="standardContextual"/>
        </w:rPr>
        <w:t xml:space="preserve"> bilaterali, che si è imposto all’attenzione per le avanzate soluzioni tecniche; la </w:t>
      </w:r>
      <w:proofErr w:type="spellStart"/>
      <w:r w:rsidRPr="007B3287">
        <w:rPr>
          <w:rFonts w:eastAsia="Aptos"/>
          <w:kern w:val="2"/>
          <w:lang w:eastAsia="en-US"/>
          <w14:ligatures w14:val="standardContextual"/>
        </w:rPr>
        <w:t>pacciamatrice</w:t>
      </w:r>
      <w:proofErr w:type="spellEnd"/>
      <w:r w:rsidRPr="007B3287">
        <w:rPr>
          <w:rFonts w:eastAsia="Aptos"/>
          <w:kern w:val="2"/>
          <w:lang w:eastAsia="en-US"/>
          <w14:ligatures w14:val="standardContextual"/>
        </w:rPr>
        <w:t xml:space="preserve"> portata </w:t>
      </w:r>
      <w:proofErr w:type="spellStart"/>
      <w:r w:rsidRPr="007B3287">
        <w:rPr>
          <w:rFonts w:eastAsia="Aptos"/>
          <w:kern w:val="2"/>
          <w:lang w:eastAsia="en-US"/>
          <w14:ligatures w14:val="standardContextual"/>
        </w:rPr>
        <w:t>STF</w:t>
      </w:r>
      <w:proofErr w:type="spellEnd"/>
      <w:r w:rsidRPr="007B3287">
        <w:rPr>
          <w:rFonts w:eastAsia="Aptos"/>
          <w:kern w:val="2"/>
          <w:lang w:eastAsia="en-US"/>
          <w14:ligatures w14:val="standardContextual"/>
        </w:rPr>
        <w:t xml:space="preserve"> Pro della </w:t>
      </w:r>
      <w:proofErr w:type="spellStart"/>
      <w:r w:rsidRPr="007B3287">
        <w:rPr>
          <w:rFonts w:eastAsia="Aptos"/>
          <w:kern w:val="2"/>
          <w:lang w:eastAsia="en-US"/>
          <w14:ligatures w14:val="standardContextual"/>
        </w:rPr>
        <w:t>Roter</w:t>
      </w:r>
      <w:proofErr w:type="spellEnd"/>
      <w:r w:rsidRPr="007B3287">
        <w:rPr>
          <w:rFonts w:eastAsia="Aptos"/>
          <w:kern w:val="2"/>
          <w:lang w:eastAsia="en-US"/>
          <w14:ligatures w14:val="standardContextual"/>
        </w:rPr>
        <w:t xml:space="preserve"> Italia, specializzata nella sistemazione di </w:t>
      </w:r>
      <w:proofErr w:type="spellStart"/>
      <w:r w:rsidRPr="007B3287">
        <w:rPr>
          <w:rFonts w:eastAsia="Aptos"/>
          <w:kern w:val="2"/>
          <w:lang w:eastAsia="en-US"/>
          <w14:ligatures w14:val="standardContextual"/>
        </w:rPr>
        <w:t>BIO</w:t>
      </w:r>
      <w:proofErr w:type="spellEnd"/>
      <w:r w:rsidRPr="007B3287">
        <w:rPr>
          <w:rFonts w:eastAsia="Aptos"/>
          <w:kern w:val="2"/>
          <w:lang w:eastAsia="en-US"/>
          <w14:ligatures w14:val="standardContextual"/>
        </w:rPr>
        <w:t xml:space="preserve">-film a protezione delle colture; e la trinciatrice </w:t>
      </w:r>
      <w:proofErr w:type="spellStart"/>
      <w:r w:rsidRPr="007B3287">
        <w:rPr>
          <w:rFonts w:eastAsia="Aptos"/>
          <w:kern w:val="2"/>
          <w:lang w:eastAsia="en-US"/>
          <w14:ligatures w14:val="standardContextual"/>
        </w:rPr>
        <w:t>R20</w:t>
      </w:r>
      <w:proofErr w:type="spellEnd"/>
      <w:r w:rsidRPr="007B3287">
        <w:rPr>
          <w:rFonts w:eastAsia="Aptos"/>
          <w:kern w:val="2"/>
          <w:lang w:eastAsia="en-US"/>
          <w14:ligatures w14:val="standardContextual"/>
        </w:rPr>
        <w:t xml:space="preserve"> Pick Up CL della Seppi M., progettata per essere abbinata a minipale compatte, e in grado di massimizzare la produttività delle lavorazioni giacché non richiede la separazione delle potature più fini dalle altre. Nella sezione relativa alla cura del verde, invece, è stato premiato il trattorino rasaerba ride on </w:t>
      </w:r>
      <w:proofErr w:type="spellStart"/>
      <w:r w:rsidRPr="007B3287">
        <w:rPr>
          <w:rFonts w:eastAsia="Aptos"/>
          <w:kern w:val="2"/>
          <w:lang w:eastAsia="en-US"/>
          <w14:ligatures w14:val="standardContextual"/>
        </w:rPr>
        <w:t>Husqvarna</w:t>
      </w:r>
      <w:proofErr w:type="spellEnd"/>
      <w:r w:rsidRPr="007B3287">
        <w:rPr>
          <w:rFonts w:eastAsia="Aptos"/>
          <w:kern w:val="2"/>
          <w:lang w:eastAsia="en-US"/>
          <w14:ligatures w14:val="standardContextual"/>
        </w:rPr>
        <w:t xml:space="preserve"> </w:t>
      </w:r>
      <w:proofErr w:type="spellStart"/>
      <w:r w:rsidRPr="007B3287">
        <w:rPr>
          <w:rFonts w:eastAsia="Aptos"/>
          <w:kern w:val="2"/>
          <w:lang w:eastAsia="en-US"/>
          <w14:ligatures w14:val="standardContextual"/>
        </w:rPr>
        <w:t>P524XR</w:t>
      </w:r>
      <w:proofErr w:type="spellEnd"/>
      <w:r w:rsidRPr="007B3287">
        <w:rPr>
          <w:rFonts w:eastAsia="Aptos"/>
          <w:kern w:val="2"/>
          <w:lang w:eastAsia="en-US"/>
          <w14:ligatures w14:val="standardContextual"/>
        </w:rPr>
        <w:t xml:space="preserve"> EFI, che può essere manovrato da remoto con radiocomando, ma che prevede anche la possibilità di un operatore a bordo, e che è in grado di lavorare anche su terreni con forte pendenza.</w:t>
      </w:r>
    </w:p>
    <w:p w14:paraId="7DEB7D75" w14:textId="2702E03C" w:rsidR="005E2BDF" w:rsidRDefault="007254DA" w:rsidP="00613678">
      <w:pPr>
        <w:jc w:val="both"/>
      </w:pPr>
      <w:hyperlink r:id="rId6" w:history="1">
        <w:r w:rsidRPr="00A96EF9">
          <w:rPr>
            <w:rStyle w:val="Collegamentoipertestuale"/>
          </w:rPr>
          <w:t>https://www.agrilevante.eu/it/concorso-novita-tecniche-agrilevante.php</w:t>
        </w:r>
      </w:hyperlink>
    </w:p>
    <w:p w14:paraId="5245A13C" w14:textId="77777777" w:rsidR="007254DA" w:rsidRDefault="007254DA" w:rsidP="00613678">
      <w:pPr>
        <w:jc w:val="both"/>
      </w:pPr>
    </w:p>
    <w:p w14:paraId="3C062458" w14:textId="2DB42B60"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w:t>
      </w:r>
      <w:r w:rsidR="005F4608">
        <w:rPr>
          <w:b/>
          <w:bCs/>
          <w:sz w:val="23"/>
          <w:szCs w:val="23"/>
        </w:rPr>
        <w:t>2</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49FD" w14:textId="77777777" w:rsidR="00390A63" w:rsidRDefault="00390A63" w:rsidP="002C71A5">
      <w:r>
        <w:separator/>
      </w:r>
    </w:p>
  </w:endnote>
  <w:endnote w:type="continuationSeparator" w:id="0">
    <w:p w14:paraId="2AB03BE3" w14:textId="77777777" w:rsidR="00390A63" w:rsidRDefault="00390A63"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F665" w14:textId="77777777" w:rsidR="00390A63" w:rsidRDefault="00390A63" w:rsidP="002C71A5">
      <w:r>
        <w:separator/>
      </w:r>
    </w:p>
  </w:footnote>
  <w:footnote w:type="continuationSeparator" w:id="0">
    <w:p w14:paraId="438FDEDF" w14:textId="77777777" w:rsidR="00390A63" w:rsidRDefault="00390A63"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35DF"/>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0A63"/>
    <w:rsid w:val="003973F3"/>
    <w:rsid w:val="003C08E9"/>
    <w:rsid w:val="003C48BA"/>
    <w:rsid w:val="003E0BDB"/>
    <w:rsid w:val="003F2927"/>
    <w:rsid w:val="003F33A4"/>
    <w:rsid w:val="0040006A"/>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5F4608"/>
    <w:rsid w:val="006063A5"/>
    <w:rsid w:val="00610B76"/>
    <w:rsid w:val="00613678"/>
    <w:rsid w:val="0061688F"/>
    <w:rsid w:val="006212B1"/>
    <w:rsid w:val="006244A7"/>
    <w:rsid w:val="006269F8"/>
    <w:rsid w:val="0063096E"/>
    <w:rsid w:val="006329F7"/>
    <w:rsid w:val="006363B2"/>
    <w:rsid w:val="006416F9"/>
    <w:rsid w:val="00653CF9"/>
    <w:rsid w:val="00663C65"/>
    <w:rsid w:val="00665780"/>
    <w:rsid w:val="00671BBB"/>
    <w:rsid w:val="006727C8"/>
    <w:rsid w:val="00683BFE"/>
    <w:rsid w:val="00691F7A"/>
    <w:rsid w:val="006A48C6"/>
    <w:rsid w:val="006A6959"/>
    <w:rsid w:val="006A6B29"/>
    <w:rsid w:val="006C6397"/>
    <w:rsid w:val="006E02F4"/>
    <w:rsid w:val="006E34D3"/>
    <w:rsid w:val="006F1D9E"/>
    <w:rsid w:val="006F7AAD"/>
    <w:rsid w:val="007032DD"/>
    <w:rsid w:val="007254DA"/>
    <w:rsid w:val="00735C19"/>
    <w:rsid w:val="0074511A"/>
    <w:rsid w:val="00755A1A"/>
    <w:rsid w:val="00766858"/>
    <w:rsid w:val="0077494C"/>
    <w:rsid w:val="007773EE"/>
    <w:rsid w:val="00785F21"/>
    <w:rsid w:val="0079055E"/>
    <w:rsid w:val="007962BA"/>
    <w:rsid w:val="007A3767"/>
    <w:rsid w:val="007B328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CE43CC"/>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 w:type="character" w:customStyle="1" w:styleId="Titolo2Carattere">
    <w:name w:val="Titolo 2 Carattere"/>
    <w:basedOn w:val="Carpredefinitoparagrafo"/>
    <w:link w:val="Titolo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Titolo3Carattere">
    <w:name w:val="Titolo 3 Carattere"/>
    <w:basedOn w:val="Carpredefinitoparagrafo"/>
    <w:link w:val="Titolo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styleId="Menzionenonrisolta">
    <w:name w:val="Unresolved Mention"/>
    <w:basedOn w:val="Carpredefinitoparagrafo"/>
    <w:uiPriority w:val="99"/>
    <w:semiHidden/>
    <w:unhideWhenUsed/>
    <w:rsid w:val="00725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rilevante.eu/it/concorso-novita-tecniche-agrilevante.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3</cp:revision>
  <cp:lastPrinted>2025-03-03T10:56:00Z</cp:lastPrinted>
  <dcterms:created xsi:type="dcterms:W3CDTF">2025-10-12T10:42:00Z</dcterms:created>
  <dcterms:modified xsi:type="dcterms:W3CDTF">2025-10-12T10:43:00Z</dcterms:modified>
</cp:coreProperties>
</file>